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3DE" w:rsidRDefault="00B223DE">
      <w:pPr>
        <w:pStyle w:val="tkForma"/>
      </w:pPr>
      <w:bookmarkStart w:id="0" w:name="_GoBack"/>
      <w:bookmarkEnd w:id="0"/>
      <w:r>
        <w:t>ПОСТАНОВЛЕНИЕ ПРАВИТЕЛЬСТВА КЫРГЫЗСКОЙ РЕСПУБЛИКИ</w:t>
      </w:r>
    </w:p>
    <w:p w:rsidR="00B223DE" w:rsidRDefault="00B223DE">
      <w:pPr>
        <w:pStyle w:val="tkRekvizit"/>
      </w:pPr>
      <w:r>
        <w:t>г.Бишкек, Дом Правительства, от 26 февраля 2010 года N 117</w:t>
      </w:r>
    </w:p>
    <w:p w:rsidR="00B223DE" w:rsidRDefault="00B223DE">
      <w:pPr>
        <w:pStyle w:val="tkNazvanie"/>
      </w:pPr>
      <w:r>
        <w:t>Об источниках официального опубликования нормативных правовых актов Кыргызской Республики</w:t>
      </w:r>
    </w:p>
    <w:p w:rsidR="00B223DE" w:rsidRDefault="00B223DE">
      <w:pPr>
        <w:pStyle w:val="tkRedakcijaSpisok"/>
      </w:pPr>
      <w:r>
        <w:t>(</w:t>
      </w:r>
      <w:proofErr w:type="gramStart"/>
      <w:r>
        <w:t>В</w:t>
      </w:r>
      <w:proofErr w:type="gramEnd"/>
      <w:r>
        <w:t xml:space="preserve"> редакции постановлений Правительства КР от 5 сентября 2011 года N 532, 17 октября 2011 года N 648, 17 апреля 2014 года № 216)</w:t>
      </w:r>
    </w:p>
    <w:p w:rsidR="00B223DE" w:rsidRDefault="00B223DE">
      <w:pPr>
        <w:pStyle w:val="tkTekst"/>
      </w:pPr>
      <w:r>
        <w:t>В целях реализации положений Закона Кыргызской Республики "О нормативных правовых актах Кыргызской Республики" Правительство Кыргызской Республики постановляет:</w:t>
      </w:r>
    </w:p>
    <w:p w:rsidR="00B223DE" w:rsidRDefault="00B223DE">
      <w:pPr>
        <w:pStyle w:val="tkTekst"/>
      </w:pPr>
      <w:r>
        <w:t>1. Считать официальным опубликованием:</w:t>
      </w:r>
    </w:p>
    <w:p w:rsidR="00B223DE" w:rsidRDefault="00B223DE">
      <w:pPr>
        <w:pStyle w:val="tkTekst"/>
      </w:pPr>
      <w:r>
        <w:t>1) законов Кыргызской Республики, нормативных правовых актов Президента Кыргызской Республики, Жогорку Кенеша Кыргызской Республики, Правительства Кыргызской Республики, Центральной комиссии по выборам и проведению референдумов Кыргызской Республики, государственных органов, уполномоченных издавать нормативные правовые акты в соответствии с актами делегирования нормотворческих полномочий:</w:t>
      </w:r>
    </w:p>
    <w:p w:rsidR="00B223DE" w:rsidRDefault="00B223DE">
      <w:pPr>
        <w:pStyle w:val="tkTekst"/>
      </w:pPr>
      <w:r>
        <w:t>а) в газете "Эркин-Тоо";</w:t>
      </w:r>
    </w:p>
    <w:p w:rsidR="00B223DE" w:rsidRDefault="00B223DE">
      <w:pPr>
        <w:pStyle w:val="tkTekst"/>
      </w:pPr>
      <w:r>
        <w:t>б) на официальных веб-сайтах указанных государственных органов, за исключением веб-сайтов государственных органов, уполномоченных издавать нормативные правовые акты в соответствии с актами делегирования нормотворческих полномочий;</w:t>
      </w:r>
    </w:p>
    <w:p w:rsidR="00B223DE" w:rsidRDefault="00B223DE">
      <w:pPr>
        <w:pStyle w:val="tkTekst"/>
      </w:pPr>
      <w:r>
        <w:t>2) нормативных правовых актов представительных органов местного самоуправления:</w:t>
      </w:r>
    </w:p>
    <w:p w:rsidR="00B223DE" w:rsidRDefault="00B223DE">
      <w:pPr>
        <w:pStyle w:val="tkTekst"/>
      </w:pPr>
      <w:r>
        <w:t>а) в соответствующих печатных изданиях, определяемых представительными органами местного самоуправления из числа печатных изданий, наиболее распространенных на территории айылного аймака, города, района, области, прошедших регистрацию в установленном порядке;</w:t>
      </w:r>
    </w:p>
    <w:p w:rsidR="00B223DE" w:rsidRDefault="00B223DE">
      <w:pPr>
        <w:pStyle w:val="tkTekst"/>
      </w:pPr>
      <w:r>
        <w:t>б) на официальном веб-сайте органа местного самоуправления или местной государственной администрации, или полномочного представителя Правительства Кыргызской Республики в соответствующей области, или уполномоченного государственного органа по делам местного самоуправления.</w:t>
      </w:r>
    </w:p>
    <w:p w:rsidR="00B223DE" w:rsidRDefault="00B223DE">
      <w:pPr>
        <w:pStyle w:val="tkTekst"/>
      </w:pPr>
      <w:r>
        <w:t>3) нормативных правовых актов Национального банка Кыргызской Республики:</w:t>
      </w:r>
    </w:p>
    <w:p w:rsidR="00B223DE" w:rsidRDefault="00B223DE">
      <w:pPr>
        <w:pStyle w:val="tkTekst"/>
      </w:pPr>
      <w:r>
        <w:t>а) в журнале "Нормативные акты Национального банка Кыргызской Республики";</w:t>
      </w:r>
    </w:p>
    <w:p w:rsidR="00B223DE" w:rsidRDefault="00B223DE">
      <w:pPr>
        <w:pStyle w:val="tkTekst"/>
      </w:pPr>
      <w:r>
        <w:t>б) на официальном веб-сайте Национального банка Кыргызской Республики.</w:t>
      </w:r>
    </w:p>
    <w:p w:rsidR="00B223DE" w:rsidRDefault="00B223DE">
      <w:pPr>
        <w:pStyle w:val="tkRedakcijaTekst"/>
      </w:pPr>
      <w:r>
        <w:t>(</w:t>
      </w:r>
      <w:proofErr w:type="gramStart"/>
      <w:r>
        <w:t>В</w:t>
      </w:r>
      <w:proofErr w:type="gramEnd"/>
      <w:r>
        <w:t xml:space="preserve"> редакции постановлений Правительства КР от 5 сентября 2011 года N 532, 17 октября 2011 года N 648, 17 апреля 2014 года № 216)</w:t>
      </w:r>
    </w:p>
    <w:p w:rsidR="00B223DE" w:rsidRDefault="00B223DE">
      <w:pPr>
        <w:pStyle w:val="tkRedakcijaTekst"/>
      </w:pPr>
      <w:r>
        <w:t>2. (Утратил силу в соответствии с постановлением Правительства КР от 5 сентября 2011 года N 532)</w:t>
      </w:r>
    </w:p>
    <w:p w:rsidR="00B223DE" w:rsidRDefault="00B223DE">
      <w:pPr>
        <w:pStyle w:val="tkTekst"/>
      </w:pPr>
      <w:r>
        <w:t>3. Министерству финансов Кыргызской Республики при формировании республиканского бюджета предусматривать необходимые средства для финансирования опубликования законов Кыргызской Республики, нормативных правовых актов Президента Кыргызской Республики, Жогорку Кенеша Кыргызской Республики, Правительства Кыргызской Республики, Центральной комиссии по выборам и проведению референдумов Кыргызской Республики, Национального банка Кыргызской Республики, государственных органов, уполномоченных издавать нормативные правовые акты в соответствии с актами делегирования нормотворческих полномочий.</w:t>
      </w:r>
    </w:p>
    <w:p w:rsidR="00B223DE" w:rsidRDefault="00B223DE">
      <w:pPr>
        <w:pStyle w:val="tkTekst"/>
      </w:pPr>
      <w:r>
        <w:t>4. Признать утратившими силу:</w:t>
      </w:r>
    </w:p>
    <w:p w:rsidR="00B223DE" w:rsidRDefault="00B223DE">
      <w:pPr>
        <w:pStyle w:val="tkTekst"/>
      </w:pPr>
      <w:r>
        <w:t>- постановление Правительства Кыргызской Республики от 12 августа 1997 года N 465 "О реализации Закона Кыргызской Республики "О порядке опубликования законов Кыргызской Республики";</w:t>
      </w:r>
    </w:p>
    <w:p w:rsidR="00B223DE" w:rsidRDefault="00B223DE">
      <w:pPr>
        <w:pStyle w:val="tkTekst"/>
      </w:pPr>
      <w:r>
        <w:lastRenderedPageBreak/>
        <w:t>- постановление Правительства Кыргызской Республики от 13 декабря 1999 года N 681 "Об опубликовании нормативных правовых актов Правительства Кыргызской Республики, министерств, государственных комитетов, государственных комиссий, административных ведомств, Социального фонда Кыргызской Республики, Национального банка Кыргызской Республики, местных государственных администраций и органов местного самоуправления";</w:t>
      </w:r>
    </w:p>
    <w:p w:rsidR="00B223DE" w:rsidRDefault="00B223DE">
      <w:pPr>
        <w:pStyle w:val="tkTekst"/>
      </w:pPr>
      <w:r>
        <w:t>- постановление Правительства Кыргызской Республики от 25 мая 2000 года N 297 "О внесении дополнений и изменения в постановление Правительства Кыргызской Республики от 13 декабря 1999 года N 681 "Об опубликовании нормативных правовых актов Правительства Кыргызской Республики, министерств, государственных комитетов, административных ведомств, Социального фонда Кыргызской Республики, местных государственных администраций и органов местного самоуправления";</w:t>
      </w:r>
    </w:p>
    <w:p w:rsidR="00B223DE" w:rsidRDefault="00B223DE">
      <w:pPr>
        <w:pStyle w:val="tkTekst"/>
      </w:pPr>
      <w:r>
        <w:t>- постановление Правительства Кыргызской Республики от 5 февраля 2002 года N 51 "О внесении дополнений в постановление Правительства Кыргызской Республики от 13 декабря 1999 года N 681 "Об опубликовании нормативных правовых актов Правительства Кыргызской Республики, министерств, государственных комитетов, административных ведомств, Социального фонда Кыргызской Республики, местных государственных администраций и органов местного самоуправления";</w:t>
      </w:r>
    </w:p>
    <w:p w:rsidR="00B223DE" w:rsidRDefault="00B223DE">
      <w:pPr>
        <w:pStyle w:val="tkTekst"/>
      </w:pPr>
      <w:r>
        <w:t>- постановление Правительства Кыргызской Республики от 8 апреля 2002 года N 211 "О внесении изменения в постановление Правительства Кыргызской Республики от 5 февраля 2002 года N 51 "О внесении дополнений в постановление Правительства Кыргызской Республики от 13 декабря 1999 года N 681 "Об опубликовании нормативных правовых актов Правительства Кыргызской Республики, министерств, государственных комитетов, административных ведомств, Социального фонда Кыргызской Республики, местных государственных администраций и органов местного самоуправления".</w:t>
      </w:r>
    </w:p>
    <w:p w:rsidR="00B223DE" w:rsidRDefault="00B223DE">
      <w:pPr>
        <w:pStyle w:val="tkTekst"/>
      </w:pPr>
      <w:r>
        <w:t>5. Настоящее постановление вступает в силу со дня вступления в силу Закона Кыргызской Республики "О признании утратившим силу Закона Кыргызской Республики "О порядке опубликования законов Кыргызской Республики".</w:t>
      </w:r>
    </w:p>
    <w:p w:rsidR="00B223DE" w:rsidRDefault="00B223DE">
      <w:pPr>
        <w:pStyle w:val="tkTekst"/>
      </w:pPr>
      <w: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B223DE">
        <w:tc>
          <w:tcPr>
            <w:tcW w:w="1750" w:type="pct"/>
            <w:tcMar>
              <w:top w:w="0" w:type="dxa"/>
              <w:left w:w="567" w:type="dxa"/>
              <w:bottom w:w="0" w:type="dxa"/>
              <w:right w:w="108" w:type="dxa"/>
            </w:tcMar>
            <w:hideMark/>
          </w:tcPr>
          <w:p w:rsidR="00B223DE" w:rsidRDefault="00B223DE">
            <w:pPr>
              <w:pStyle w:val="tkPodpis"/>
            </w:pPr>
            <w:r>
              <w:t>Премьер-министр Кыргызской Республики</w:t>
            </w:r>
          </w:p>
        </w:tc>
        <w:tc>
          <w:tcPr>
            <w:tcW w:w="1500" w:type="pct"/>
            <w:tcMar>
              <w:top w:w="0" w:type="dxa"/>
              <w:left w:w="108" w:type="dxa"/>
              <w:bottom w:w="0" w:type="dxa"/>
              <w:right w:w="108" w:type="dxa"/>
            </w:tcMar>
            <w:hideMark/>
          </w:tcPr>
          <w:p w:rsidR="00B223DE" w:rsidRDefault="00B223DE">
            <w:pPr>
              <w:pStyle w:val="tkPodpis"/>
            </w:pPr>
            <w:r>
              <w:t> </w:t>
            </w:r>
          </w:p>
        </w:tc>
        <w:tc>
          <w:tcPr>
            <w:tcW w:w="1750" w:type="pct"/>
            <w:tcMar>
              <w:top w:w="0" w:type="dxa"/>
              <w:left w:w="108" w:type="dxa"/>
              <w:bottom w:w="0" w:type="dxa"/>
              <w:right w:w="108" w:type="dxa"/>
            </w:tcMar>
            <w:vAlign w:val="bottom"/>
            <w:hideMark/>
          </w:tcPr>
          <w:p w:rsidR="00B223DE" w:rsidRDefault="00B223DE">
            <w:pPr>
              <w:pStyle w:val="tkPodpis"/>
            </w:pPr>
            <w:r>
              <w:t>Д.Усенов</w:t>
            </w:r>
          </w:p>
        </w:tc>
      </w:tr>
    </w:tbl>
    <w:p w:rsidR="00B223DE" w:rsidRDefault="00B223DE">
      <w:pPr>
        <w:pStyle w:val="tkTekst"/>
      </w:pPr>
      <w:r>
        <w:t> </w:t>
      </w:r>
    </w:p>
    <w:p w:rsidR="00620A9F" w:rsidRPr="00B223DE" w:rsidRDefault="00620A9F" w:rsidP="00B223DE"/>
    <w:sectPr w:rsidR="00620A9F" w:rsidRPr="00B223DE" w:rsidSect="00A27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DE"/>
    <w:rsid w:val="004B4B48"/>
    <w:rsid w:val="00620A9F"/>
    <w:rsid w:val="00AB2EA2"/>
    <w:rsid w:val="00B2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860DE-ACD7-4F8B-B123-54EE8E88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RedakcijaSpisok">
    <w:name w:val="_В редакции список (tkRedakcijaSpisok)"/>
    <w:basedOn w:val="a"/>
    <w:rsid w:val="00B223DE"/>
    <w:pPr>
      <w:spacing w:after="200" w:line="276" w:lineRule="auto"/>
      <w:ind w:left="1134" w:right="1134"/>
      <w:jc w:val="center"/>
    </w:pPr>
    <w:rPr>
      <w:rFonts w:ascii="Arial" w:eastAsiaTheme="minorEastAsia" w:hAnsi="Arial" w:cs="Arial"/>
      <w:i/>
      <w:iCs/>
      <w:sz w:val="20"/>
      <w:szCs w:val="20"/>
      <w:lang w:eastAsia="ru-RU"/>
    </w:rPr>
  </w:style>
  <w:style w:type="paragraph" w:customStyle="1" w:styleId="tkRedakcijaTekst">
    <w:name w:val="_В редакции текст (tkRedakcijaTekst)"/>
    <w:basedOn w:val="a"/>
    <w:rsid w:val="00B223DE"/>
    <w:pPr>
      <w:spacing w:after="60" w:line="276" w:lineRule="auto"/>
      <w:ind w:firstLine="567"/>
      <w:jc w:val="both"/>
    </w:pPr>
    <w:rPr>
      <w:rFonts w:ascii="Arial" w:eastAsiaTheme="minorEastAsia" w:hAnsi="Arial" w:cs="Arial"/>
      <w:i/>
      <w:iCs/>
      <w:sz w:val="20"/>
      <w:szCs w:val="20"/>
      <w:lang w:eastAsia="ru-RU"/>
    </w:rPr>
  </w:style>
  <w:style w:type="paragraph" w:customStyle="1" w:styleId="tkNazvanie">
    <w:name w:val="_Название (tkNazvanie)"/>
    <w:basedOn w:val="a"/>
    <w:rsid w:val="00B223DE"/>
    <w:pPr>
      <w:spacing w:before="400" w:after="400" w:line="276" w:lineRule="auto"/>
      <w:ind w:left="1134" w:right="1134"/>
      <w:jc w:val="center"/>
    </w:pPr>
    <w:rPr>
      <w:rFonts w:ascii="Arial" w:eastAsiaTheme="minorEastAsia" w:hAnsi="Arial" w:cs="Arial"/>
      <w:b/>
      <w:bCs/>
      <w:sz w:val="24"/>
      <w:szCs w:val="24"/>
      <w:lang w:eastAsia="ru-RU"/>
    </w:rPr>
  </w:style>
  <w:style w:type="paragraph" w:customStyle="1" w:styleId="tkPodpis">
    <w:name w:val="_Подпись (tkPodpis)"/>
    <w:basedOn w:val="a"/>
    <w:rsid w:val="00B223DE"/>
    <w:pPr>
      <w:spacing w:after="60" w:line="276" w:lineRule="auto"/>
    </w:pPr>
    <w:rPr>
      <w:rFonts w:ascii="Arial" w:eastAsiaTheme="minorEastAsia" w:hAnsi="Arial" w:cs="Arial"/>
      <w:b/>
      <w:bCs/>
      <w:sz w:val="20"/>
      <w:szCs w:val="20"/>
      <w:lang w:eastAsia="ru-RU"/>
    </w:rPr>
  </w:style>
  <w:style w:type="paragraph" w:customStyle="1" w:styleId="tkRekvizit">
    <w:name w:val="_Реквизит (tkRekvizit)"/>
    <w:basedOn w:val="a"/>
    <w:rsid w:val="00B223DE"/>
    <w:pPr>
      <w:spacing w:before="200" w:after="200" w:line="276" w:lineRule="auto"/>
      <w:jc w:val="center"/>
    </w:pPr>
    <w:rPr>
      <w:rFonts w:ascii="Arial" w:eastAsiaTheme="minorEastAsia" w:hAnsi="Arial" w:cs="Arial"/>
      <w:i/>
      <w:iCs/>
      <w:sz w:val="20"/>
      <w:szCs w:val="20"/>
      <w:lang w:eastAsia="ru-RU"/>
    </w:rPr>
  </w:style>
  <w:style w:type="paragraph" w:customStyle="1" w:styleId="tkTekst">
    <w:name w:val="_Текст обычный (tkTekst)"/>
    <w:basedOn w:val="a"/>
    <w:rsid w:val="00B223DE"/>
    <w:pPr>
      <w:spacing w:after="60" w:line="276" w:lineRule="auto"/>
      <w:ind w:firstLine="567"/>
      <w:jc w:val="both"/>
    </w:pPr>
    <w:rPr>
      <w:rFonts w:ascii="Arial" w:eastAsiaTheme="minorEastAsia" w:hAnsi="Arial" w:cs="Arial"/>
      <w:sz w:val="20"/>
      <w:szCs w:val="20"/>
      <w:lang w:eastAsia="ru-RU"/>
    </w:rPr>
  </w:style>
  <w:style w:type="paragraph" w:customStyle="1" w:styleId="tkForma">
    <w:name w:val="_Форма (tkForma)"/>
    <w:basedOn w:val="a"/>
    <w:rsid w:val="00B223DE"/>
    <w:pPr>
      <w:spacing w:after="200" w:line="276" w:lineRule="auto"/>
      <w:ind w:left="1134" w:right="1134"/>
      <w:jc w:val="center"/>
    </w:pPr>
    <w:rPr>
      <w:rFonts w:ascii="Arial" w:eastAsiaTheme="minorEastAsia" w:hAnsi="Arial" w:cs="Arial"/>
      <w:b/>
      <w:bCs/>
      <w:cap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772</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Bektur</dc:creator>
  <cp:keywords/>
  <dc:description/>
  <cp:lastModifiedBy>Bektur</cp:lastModifiedBy>
  <cp:revision>1</cp:revision>
  <dcterms:created xsi:type="dcterms:W3CDTF">2015-10-05T10:52:00Z</dcterms:created>
  <dcterms:modified xsi:type="dcterms:W3CDTF">2015-10-05T10:55:00Z</dcterms:modified>
</cp:coreProperties>
</file>