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EA7A" w14:textId="48BF98C5" w:rsidR="00037A88" w:rsidRPr="008D3EC7" w:rsidRDefault="006E3E0F" w:rsidP="008D3EC7">
      <w:pPr>
        <w:pStyle w:val="H1"/>
        <w:numPr>
          <w:ilvl w:val="0"/>
          <w:numId w:val="0"/>
        </w:numPr>
        <w:spacing w:before="0"/>
        <w:jc w:val="left"/>
        <w:rPr>
          <w:sz w:val="22"/>
          <w:szCs w:val="22"/>
        </w:rPr>
      </w:pPr>
      <w:bookmarkStart w:id="0" w:name="_Toc48896037"/>
      <w:r w:rsidRPr="009B5A0E">
        <w:t>Executive Summary</w:t>
      </w:r>
      <w:bookmarkEnd w:id="0"/>
    </w:p>
    <w:p w14:paraId="24E05B7C" w14:textId="1AB015D9" w:rsidR="00364616" w:rsidRDefault="003A69B4" w:rsidP="00037A88">
      <w:pPr>
        <w:jc w:val="both"/>
        <w:rPr>
          <w:rFonts w:ascii="Helvetica" w:eastAsiaTheme="minorHAnsi" w:hAnsi="Helvetica"/>
          <w:sz w:val="22"/>
          <w:szCs w:val="22"/>
          <w:lang w:val="en-US"/>
        </w:rPr>
      </w:pPr>
      <w:r>
        <w:rPr>
          <w:rFonts w:ascii="Helvetica" w:hAnsi="Helvetica"/>
          <w:sz w:val="22"/>
          <w:szCs w:val="22"/>
        </w:rPr>
        <w:t xml:space="preserve">The </w:t>
      </w:r>
      <w:r w:rsidR="00364616">
        <w:rPr>
          <w:rFonts w:ascii="Helvetica" w:hAnsi="Helvetica"/>
          <w:sz w:val="22"/>
          <w:szCs w:val="22"/>
        </w:rPr>
        <w:t xml:space="preserve">“Strengthening </w:t>
      </w:r>
      <w:r w:rsidRPr="003A69B4">
        <w:rPr>
          <w:rFonts w:ascii="Helvetica" w:hAnsi="Helvetica"/>
          <w:sz w:val="22"/>
          <w:szCs w:val="22"/>
        </w:rPr>
        <w:t>Voice and Accountability</w:t>
      </w:r>
      <w:r w:rsidR="00364616">
        <w:rPr>
          <w:rFonts w:ascii="Helvetica" w:hAnsi="Helvetica"/>
          <w:sz w:val="22"/>
          <w:szCs w:val="22"/>
        </w:rPr>
        <w:t>”</w:t>
      </w:r>
      <w:r w:rsidRPr="003A69B4">
        <w:rPr>
          <w:rFonts w:ascii="Helvetica" w:hAnsi="Helvetica"/>
          <w:sz w:val="22"/>
          <w:szCs w:val="22"/>
        </w:rPr>
        <w:t xml:space="preserve"> Project (VAP)</w:t>
      </w:r>
      <w:r>
        <w:rPr>
          <w:rFonts w:ascii="Helvetica" w:hAnsi="Helvetica"/>
          <w:sz w:val="22"/>
          <w:szCs w:val="22"/>
        </w:rPr>
        <w:t xml:space="preserve"> </w:t>
      </w:r>
      <w:r w:rsidR="00364616">
        <w:rPr>
          <w:rFonts w:ascii="Helvetica" w:hAnsi="Helvetica"/>
          <w:sz w:val="22"/>
          <w:szCs w:val="22"/>
        </w:rPr>
        <w:t xml:space="preserve">is a multi-phase intervention in the Kyrgyz Republic supporting citizen participation in local budgetary process and local self-government (LSG) responsiveness to civic initiatives. As its overall goal VAP seeks to ensure that </w:t>
      </w:r>
      <w:r w:rsidR="008B2EFA" w:rsidRPr="00B37A62">
        <w:rPr>
          <w:rFonts w:ascii="Helvetica" w:eastAsiaTheme="minorHAnsi" w:hAnsi="Helvetica"/>
          <w:b/>
          <w:sz w:val="22"/>
          <w:szCs w:val="22"/>
          <w:lang w:val="en-US"/>
        </w:rPr>
        <w:t>public</w:t>
      </w:r>
      <w:r w:rsidR="00364616" w:rsidRPr="00B37A62">
        <w:rPr>
          <w:rFonts w:ascii="Helvetica" w:eastAsiaTheme="minorHAnsi" w:hAnsi="Helvetica"/>
          <w:b/>
          <w:sz w:val="22"/>
          <w:szCs w:val="22"/>
          <w:lang w:val="en-US"/>
        </w:rPr>
        <w:t xml:space="preserve"> finances are managed by LSGs in a more transparent and accountable mode through ci</w:t>
      </w:r>
      <w:r w:rsidR="008B2EFA">
        <w:rPr>
          <w:rFonts w:ascii="Helvetica" w:eastAsiaTheme="minorHAnsi" w:hAnsi="Helvetica"/>
          <w:b/>
          <w:sz w:val="22"/>
          <w:szCs w:val="22"/>
          <w:lang w:val="en-US"/>
        </w:rPr>
        <w:t>tizen participation in decision-</w:t>
      </w:r>
      <w:r w:rsidR="00364616" w:rsidRPr="00B37A62">
        <w:rPr>
          <w:rFonts w:ascii="Helvetica" w:eastAsiaTheme="minorHAnsi" w:hAnsi="Helvetica"/>
          <w:b/>
          <w:sz w:val="22"/>
          <w:szCs w:val="22"/>
          <w:lang w:val="en-US"/>
        </w:rPr>
        <w:t>making process</w:t>
      </w:r>
      <w:r w:rsidR="00364616">
        <w:rPr>
          <w:rFonts w:ascii="Helvetica" w:eastAsiaTheme="minorHAnsi" w:hAnsi="Helvetica"/>
          <w:sz w:val="22"/>
          <w:szCs w:val="22"/>
          <w:lang w:val="en-US"/>
        </w:rPr>
        <w:t>.</w:t>
      </w:r>
    </w:p>
    <w:p w14:paraId="593F1270" w14:textId="63B33F1B" w:rsidR="00364616" w:rsidRDefault="00364616" w:rsidP="00037A88">
      <w:pPr>
        <w:jc w:val="both"/>
        <w:rPr>
          <w:rFonts w:ascii="Helvetica" w:eastAsiaTheme="minorHAnsi" w:hAnsi="Helvetica"/>
          <w:sz w:val="22"/>
          <w:szCs w:val="22"/>
          <w:lang w:val="en-US"/>
        </w:rPr>
      </w:pPr>
    </w:p>
    <w:p w14:paraId="4558D3BF" w14:textId="4714FE22" w:rsidR="00364616" w:rsidRPr="008B2EFA" w:rsidRDefault="00364616" w:rsidP="00364616">
      <w:pPr>
        <w:jc w:val="both"/>
        <w:rPr>
          <w:rFonts w:ascii="Helvetica" w:eastAsiaTheme="minorHAnsi" w:hAnsi="Helvetica"/>
          <w:sz w:val="22"/>
          <w:szCs w:val="22"/>
          <w:lang w:val="en-US"/>
        </w:rPr>
      </w:pPr>
      <w:r>
        <w:rPr>
          <w:rFonts w:ascii="Helvetica" w:hAnsi="Helvetica"/>
          <w:sz w:val="22"/>
          <w:szCs w:val="22"/>
        </w:rPr>
        <w:t>The Project was delivered in three distinct stages - 2011-2012 (inception phase), 201</w:t>
      </w:r>
      <w:r w:rsidR="008B2EFA">
        <w:rPr>
          <w:rFonts w:ascii="Helvetica" w:hAnsi="Helvetica"/>
          <w:sz w:val="22"/>
          <w:szCs w:val="22"/>
        </w:rPr>
        <w:t>2-2015 (phase I) and 2015-2020</w:t>
      </w:r>
      <w:r>
        <w:rPr>
          <w:rFonts w:ascii="Helvetica" w:hAnsi="Helvetica"/>
          <w:sz w:val="22"/>
          <w:szCs w:val="22"/>
        </w:rPr>
        <w:t xml:space="preserve"> (phase II, with extension). This Project Document elaborates the </w:t>
      </w:r>
      <w:r w:rsidR="00B66E57">
        <w:rPr>
          <w:rFonts w:ascii="Helvetica" w:hAnsi="Helvetica"/>
          <w:sz w:val="22"/>
          <w:szCs w:val="22"/>
        </w:rPr>
        <w:t xml:space="preserve">proposed Exit Phase activities for the period from </w:t>
      </w:r>
      <w:r w:rsidR="00B66E57" w:rsidRPr="008B2EFA">
        <w:rPr>
          <w:rFonts w:ascii="Helvetica" w:hAnsi="Helvetica"/>
          <w:sz w:val="22"/>
          <w:szCs w:val="22"/>
        </w:rPr>
        <w:t>September 15, 202</w:t>
      </w:r>
      <w:r w:rsidR="008D3EC7" w:rsidRPr="008B2EFA">
        <w:rPr>
          <w:rFonts w:ascii="Helvetica" w:hAnsi="Helvetica"/>
          <w:sz w:val="22"/>
          <w:szCs w:val="22"/>
        </w:rPr>
        <w:t>0</w:t>
      </w:r>
      <w:r w:rsidR="00B66E57" w:rsidRPr="008B2EFA">
        <w:rPr>
          <w:rFonts w:ascii="Helvetica" w:hAnsi="Helvetica"/>
          <w:sz w:val="22"/>
          <w:szCs w:val="22"/>
        </w:rPr>
        <w:t xml:space="preserve"> to March 15, 2022, with</w:t>
      </w:r>
      <w:r w:rsidRPr="008B2EFA">
        <w:rPr>
          <w:rFonts w:ascii="Helvetica" w:hAnsi="Helvetica"/>
          <w:sz w:val="22"/>
          <w:szCs w:val="22"/>
        </w:rPr>
        <w:t xml:space="preserve"> </w:t>
      </w:r>
      <w:r w:rsidRPr="008B2EFA">
        <w:rPr>
          <w:rFonts w:ascii="Helvetica" w:eastAsiaTheme="minorHAnsi" w:hAnsi="Helvetica"/>
          <w:sz w:val="22"/>
          <w:szCs w:val="22"/>
          <w:lang w:val="en-US"/>
        </w:rPr>
        <w:t xml:space="preserve">intended outcomes </w:t>
      </w:r>
      <w:r w:rsidR="00B66E57" w:rsidRPr="008B2EFA">
        <w:rPr>
          <w:rFonts w:ascii="Helvetica" w:eastAsiaTheme="minorHAnsi" w:hAnsi="Helvetica"/>
          <w:sz w:val="22"/>
          <w:szCs w:val="22"/>
          <w:lang w:val="en-US"/>
        </w:rPr>
        <w:t>aimed</w:t>
      </w:r>
      <w:r w:rsidRPr="008B2EFA">
        <w:rPr>
          <w:rFonts w:ascii="Helvetica" w:eastAsiaTheme="minorHAnsi" w:hAnsi="Helvetica"/>
          <w:sz w:val="22"/>
          <w:szCs w:val="22"/>
          <w:lang w:val="en-US"/>
        </w:rPr>
        <w:t xml:space="preserve"> at</w:t>
      </w:r>
      <w:r w:rsidR="00942422" w:rsidRPr="008B2EFA">
        <w:rPr>
          <w:rFonts w:ascii="Helvetica" w:eastAsiaTheme="minorHAnsi" w:hAnsi="Helvetica"/>
          <w:sz w:val="22"/>
          <w:szCs w:val="22"/>
          <w:lang w:val="en-US"/>
        </w:rPr>
        <w:t xml:space="preserve"> strengthening long-term</w:t>
      </w:r>
      <w:r w:rsidR="008D3EC7" w:rsidRPr="008B2EFA">
        <w:rPr>
          <w:rFonts w:ascii="Helvetica" w:eastAsiaTheme="minorHAnsi" w:hAnsi="Helvetica"/>
          <w:sz w:val="22"/>
          <w:szCs w:val="22"/>
        </w:rPr>
        <w:t xml:space="preserve"> foundations of</w:t>
      </w:r>
      <w:r w:rsidR="00942422" w:rsidRPr="008B2EFA">
        <w:rPr>
          <w:rFonts w:ascii="Helvetica" w:eastAsiaTheme="minorHAnsi" w:hAnsi="Helvetica"/>
          <w:sz w:val="22"/>
          <w:szCs w:val="22"/>
          <w:lang w:val="en-US"/>
        </w:rPr>
        <w:t xml:space="preserve"> sustainability and scale.</w:t>
      </w:r>
    </w:p>
    <w:p w14:paraId="1551C2C2" w14:textId="38558F0B" w:rsidR="00364616" w:rsidRPr="003A69B4" w:rsidRDefault="00364616" w:rsidP="00364616">
      <w:pPr>
        <w:jc w:val="both"/>
        <w:rPr>
          <w:rFonts w:ascii="Helvetica" w:hAnsi="Helvetica"/>
          <w:sz w:val="22"/>
          <w:szCs w:val="22"/>
        </w:rPr>
      </w:pPr>
    </w:p>
    <w:p w14:paraId="5339E32B" w14:textId="32B877B9" w:rsidR="00103507" w:rsidRPr="009B5A0E" w:rsidRDefault="00103507" w:rsidP="009901D9">
      <w:pPr>
        <w:rPr>
          <w:rFonts w:ascii="Helvetica" w:hAnsi="Helvetica"/>
          <w:b/>
          <w:bCs/>
          <w:sz w:val="22"/>
          <w:szCs w:val="22"/>
        </w:rPr>
      </w:pPr>
      <w:r w:rsidRPr="009B5A0E">
        <w:rPr>
          <w:rFonts w:ascii="Helvetica" w:hAnsi="Helvetica"/>
          <w:b/>
          <w:bCs/>
          <w:sz w:val="22"/>
          <w:szCs w:val="22"/>
        </w:rPr>
        <w:t>Phase 2 (Apr 2015-</w:t>
      </w:r>
      <w:r w:rsidR="00743FFC">
        <w:rPr>
          <w:rFonts w:ascii="Helvetica" w:hAnsi="Helvetica"/>
          <w:b/>
          <w:bCs/>
          <w:sz w:val="22"/>
          <w:szCs w:val="22"/>
        </w:rPr>
        <w:t>July</w:t>
      </w:r>
      <w:r w:rsidRPr="009B5A0E">
        <w:rPr>
          <w:rFonts w:ascii="Helvetica" w:hAnsi="Helvetica"/>
          <w:b/>
          <w:bCs/>
          <w:sz w:val="22"/>
          <w:szCs w:val="22"/>
        </w:rPr>
        <w:t xml:space="preserve"> 2020 with extension)</w:t>
      </w:r>
    </w:p>
    <w:p w14:paraId="6ECCB844"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In Phase 2, VAP project succeeded in substantial sustainable replication and scale-up of the LSG participatory budgetary process across the country. The project achieved its both outcomes, strengthening citizen’s engagement and responsibility in the local decision-making process (Outcome 1), and increasing LSG’s responsiveness to local initiatives (Outcome 2).</w:t>
      </w:r>
    </w:p>
    <w:p w14:paraId="3EC60C21"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 </w:t>
      </w:r>
    </w:p>
    <w:p w14:paraId="4ECC188B" w14:textId="05DBCCF6" w:rsidR="002F5726" w:rsidRDefault="00103507" w:rsidP="009901D9">
      <w:pPr>
        <w:jc w:val="both"/>
        <w:rPr>
          <w:rFonts w:ascii="Helvetica" w:hAnsi="Helvetica"/>
          <w:sz w:val="22"/>
          <w:szCs w:val="22"/>
        </w:rPr>
      </w:pPr>
      <w:r w:rsidRPr="009B5A0E">
        <w:rPr>
          <w:rFonts w:ascii="Helvetica" w:hAnsi="Helvetica"/>
          <w:sz w:val="22"/>
          <w:szCs w:val="22"/>
        </w:rPr>
        <w:t xml:space="preserve">In 2019, 71% of LSGs provided accessible budget information to their constituencies, through visual budget information and online citizen budgets. </w:t>
      </w:r>
      <w:r w:rsidR="007F5696" w:rsidRPr="009B5A0E">
        <w:rPr>
          <w:rFonts w:ascii="Helvetica" w:hAnsi="Helvetica"/>
          <w:sz w:val="22"/>
          <w:szCs w:val="22"/>
        </w:rPr>
        <w:t>Also,</w:t>
      </w:r>
      <w:r w:rsidRPr="009B5A0E">
        <w:rPr>
          <w:rFonts w:ascii="Helvetica" w:hAnsi="Helvetica"/>
          <w:sz w:val="22"/>
          <w:szCs w:val="22"/>
        </w:rPr>
        <w:t xml:space="preserve"> in 2019, 70% of all LSGs (330 municipalities) conducted hearings, as a result of a major policy milestone achieved through the Budget Code (institutionalizing public budget hearings). Over 28 000 citizens (42% women) participated in these hearings. Average number of participants in hearings grew by 20%</w:t>
      </w:r>
      <w:r w:rsidR="00FD4070">
        <w:rPr>
          <w:rFonts w:ascii="Helvetica" w:hAnsi="Helvetica"/>
          <w:sz w:val="22"/>
          <w:szCs w:val="22"/>
        </w:rPr>
        <w:t xml:space="preserve"> from 2018 to 2019</w:t>
      </w:r>
      <w:r w:rsidRPr="009B5A0E">
        <w:rPr>
          <w:rFonts w:ascii="Helvetica" w:hAnsi="Helvetica"/>
          <w:sz w:val="22"/>
          <w:szCs w:val="22"/>
        </w:rPr>
        <w:t>, and the number of questions fielded by citizens also increased similarly, signifying more effective local engagement. A total of 1625 documented citizen proposals to the budgets were reflected in local budgets and thus taken into account by the LSGs.</w:t>
      </w:r>
      <w:r w:rsidR="002F5726">
        <w:rPr>
          <w:rFonts w:ascii="Helvetica" w:hAnsi="Helvetica"/>
          <w:sz w:val="22"/>
          <w:szCs w:val="22"/>
        </w:rPr>
        <w:t xml:space="preserve"> </w:t>
      </w:r>
    </w:p>
    <w:p w14:paraId="06D65C13" w14:textId="77777777" w:rsidR="002F5726" w:rsidRDefault="002F5726" w:rsidP="009901D9">
      <w:pPr>
        <w:jc w:val="both"/>
        <w:rPr>
          <w:rFonts w:ascii="Helvetica" w:hAnsi="Helvetica"/>
          <w:sz w:val="22"/>
          <w:szCs w:val="22"/>
        </w:rPr>
      </w:pPr>
    </w:p>
    <w:p w14:paraId="6896F4A1" w14:textId="77777777" w:rsidR="002D4789" w:rsidRPr="009B5A0E" w:rsidRDefault="002F5726" w:rsidP="009901D9">
      <w:pPr>
        <w:jc w:val="both"/>
        <w:rPr>
          <w:rFonts w:ascii="Helvetica" w:hAnsi="Helvetica"/>
          <w:sz w:val="22"/>
          <w:szCs w:val="22"/>
        </w:rPr>
      </w:pPr>
      <w:r>
        <w:rPr>
          <w:rFonts w:ascii="Helvetica" w:hAnsi="Helvetica"/>
          <w:sz w:val="22"/>
          <w:szCs w:val="22"/>
        </w:rPr>
        <w:t>In reviewing more than a decade of citizen participation in budget hearings at the local level (Figure 1 below), an impressive 20% participation rate has been achieved in 2018-2020, in terms of the target population.</w:t>
      </w:r>
      <w:r w:rsidR="00103507" w:rsidRPr="009B5A0E">
        <w:rPr>
          <w:rFonts w:ascii="Helvetica" w:hAnsi="Helvetica"/>
          <w:sz w:val="22"/>
          <w:szCs w:val="22"/>
        </w:rPr>
        <w:t xml:space="preserve"> </w:t>
      </w:r>
    </w:p>
    <w:p w14:paraId="0233B961" w14:textId="77777777" w:rsidR="002F5726" w:rsidRDefault="002F5726" w:rsidP="009901D9">
      <w:pPr>
        <w:jc w:val="both"/>
        <w:rPr>
          <w:rFonts w:ascii="Helvetica" w:hAnsi="Helvetica"/>
          <w:sz w:val="22"/>
          <w:szCs w:val="22"/>
        </w:rPr>
      </w:pPr>
    </w:p>
    <w:p w14:paraId="155B7F81" w14:textId="77777777" w:rsidR="00FD4070" w:rsidRDefault="00FD4070" w:rsidP="00FD4070">
      <w:pPr>
        <w:keepNext/>
        <w:jc w:val="center"/>
      </w:pPr>
      <w:r>
        <w:rPr>
          <w:noProof/>
          <w:lang w:val="de-CH" w:eastAsia="de-CH"/>
        </w:rPr>
        <w:drawing>
          <wp:inline distT="0" distB="0" distL="0" distR="0" wp14:anchorId="4B4FE253" wp14:editId="52AA58C0">
            <wp:extent cx="4572000" cy="2027208"/>
            <wp:effectExtent l="0" t="0" r="12700" b="1778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37335B" w14:textId="31D79FCD" w:rsidR="00FD4070" w:rsidRDefault="00FD4070" w:rsidP="00FD4070">
      <w:pPr>
        <w:pStyle w:val="af1"/>
        <w:jc w:val="center"/>
        <w:rPr>
          <w:rFonts w:ascii="Helvetica" w:hAnsi="Helvetica"/>
          <w:sz w:val="22"/>
          <w:szCs w:val="22"/>
        </w:rPr>
      </w:pPr>
      <w:r>
        <w:t xml:space="preserve">Figure </w:t>
      </w:r>
      <w:r>
        <w:fldChar w:fldCharType="begin"/>
      </w:r>
      <w:r>
        <w:instrText xml:space="preserve"> SEQ Figure \* ARABIC </w:instrText>
      </w:r>
      <w:r>
        <w:fldChar w:fldCharType="separate"/>
      </w:r>
      <w:r w:rsidR="00E132B1">
        <w:rPr>
          <w:noProof/>
        </w:rPr>
        <w:t>1</w:t>
      </w:r>
      <w:r>
        <w:fldChar w:fldCharType="end"/>
      </w:r>
      <w:r>
        <w:t>. Share of citizens taking part in public budgetary hearings, 2007-2020, % of total population.</w:t>
      </w:r>
    </w:p>
    <w:p w14:paraId="4ABA2371" w14:textId="77777777" w:rsidR="00FD4070" w:rsidRPr="009B5A0E" w:rsidRDefault="00FD4070" w:rsidP="009901D9">
      <w:pPr>
        <w:jc w:val="both"/>
        <w:rPr>
          <w:rFonts w:ascii="Helvetica" w:hAnsi="Helvetica"/>
          <w:sz w:val="22"/>
          <w:szCs w:val="22"/>
        </w:rPr>
      </w:pPr>
    </w:p>
    <w:p w14:paraId="61EE89C7" w14:textId="77777777" w:rsidR="002F5726" w:rsidRDefault="002F5726" w:rsidP="009901D9">
      <w:pPr>
        <w:jc w:val="both"/>
        <w:rPr>
          <w:rFonts w:ascii="Helvetica" w:hAnsi="Helvetica"/>
          <w:sz w:val="22"/>
          <w:szCs w:val="22"/>
        </w:rPr>
      </w:pPr>
      <w:r>
        <w:rPr>
          <w:rFonts w:ascii="Helvetica" w:hAnsi="Helvetica"/>
          <w:sz w:val="22"/>
          <w:szCs w:val="22"/>
        </w:rPr>
        <w:t>A significant VAP conclusion in relation to this participation rate is that any further improvements will only be possible if the quality of the public hearings improves, with key importance assigned to responsiveness, or taking into account the recommendations to the budget that are voice</w:t>
      </w:r>
      <w:r w:rsidR="003B7063">
        <w:rPr>
          <w:rFonts w:ascii="Helvetica" w:hAnsi="Helvetica"/>
          <w:sz w:val="22"/>
          <w:szCs w:val="22"/>
        </w:rPr>
        <w:t>d</w:t>
      </w:r>
      <w:r>
        <w:rPr>
          <w:rFonts w:ascii="Helvetica" w:hAnsi="Helvetica"/>
          <w:sz w:val="22"/>
          <w:szCs w:val="22"/>
        </w:rPr>
        <w:t xml:space="preserve"> by the participating citizens. The process of community engagement appears to have exhausted the potential for improving participation that was associated with </w:t>
      </w:r>
      <w:r>
        <w:rPr>
          <w:rFonts w:ascii="Helvetica" w:hAnsi="Helvetica"/>
          <w:sz w:val="22"/>
          <w:szCs w:val="22"/>
        </w:rPr>
        <w:lastRenderedPageBreak/>
        <w:t>information and awareness building among the citizens. Also, the conditions for most residents that have interest in public hearings are by now in place</w:t>
      </w:r>
      <w:r w:rsidR="00591F8C">
        <w:rPr>
          <w:rFonts w:ascii="Helvetica" w:hAnsi="Helvetica"/>
          <w:sz w:val="22"/>
          <w:szCs w:val="22"/>
        </w:rPr>
        <w:t>.</w:t>
      </w:r>
    </w:p>
    <w:p w14:paraId="17288E6F" w14:textId="77777777" w:rsidR="002F5726" w:rsidRDefault="002F5726" w:rsidP="009901D9">
      <w:pPr>
        <w:jc w:val="both"/>
        <w:rPr>
          <w:rFonts w:ascii="Helvetica" w:hAnsi="Helvetica"/>
          <w:sz w:val="22"/>
          <w:szCs w:val="22"/>
        </w:rPr>
      </w:pPr>
    </w:p>
    <w:p w14:paraId="09ECE476" w14:textId="77777777" w:rsidR="002F5726" w:rsidRDefault="002F5726" w:rsidP="009901D9">
      <w:pPr>
        <w:jc w:val="both"/>
        <w:rPr>
          <w:rFonts w:ascii="Helvetica" w:hAnsi="Helvetica"/>
          <w:sz w:val="22"/>
          <w:szCs w:val="22"/>
        </w:rPr>
      </w:pPr>
      <w:r>
        <w:rPr>
          <w:rFonts w:ascii="Helvetica" w:hAnsi="Helvetica"/>
          <w:sz w:val="22"/>
          <w:szCs w:val="22"/>
        </w:rPr>
        <w:t xml:space="preserve">From </w:t>
      </w:r>
      <w:r w:rsidRPr="00A70E2C">
        <w:rPr>
          <w:rFonts w:ascii="Helvetica" w:hAnsi="Helvetica"/>
          <w:sz w:val="22"/>
          <w:szCs w:val="22"/>
        </w:rPr>
        <w:t>20</w:t>
      </w:r>
      <w:r w:rsidR="00225129" w:rsidRPr="00225129">
        <w:rPr>
          <w:rFonts w:ascii="Helvetica" w:hAnsi="Helvetica"/>
          <w:sz w:val="22"/>
          <w:szCs w:val="22"/>
        </w:rPr>
        <w:t>18</w:t>
      </w:r>
      <w:r w:rsidRPr="00A70E2C">
        <w:rPr>
          <w:rFonts w:ascii="Helvetica" w:hAnsi="Helvetica"/>
          <w:sz w:val="22"/>
          <w:szCs w:val="22"/>
        </w:rPr>
        <w:t xml:space="preserve"> to 20</w:t>
      </w:r>
      <w:r w:rsidR="00225129" w:rsidRPr="00225129">
        <w:rPr>
          <w:rFonts w:ascii="Helvetica" w:hAnsi="Helvetica"/>
          <w:sz w:val="22"/>
          <w:szCs w:val="22"/>
        </w:rPr>
        <w:t>20</w:t>
      </w:r>
      <w:r w:rsidRPr="00A70E2C">
        <w:rPr>
          <w:rFonts w:ascii="Helvetica" w:hAnsi="Helvetica"/>
          <w:sz w:val="22"/>
          <w:szCs w:val="22"/>
        </w:rPr>
        <w:t>,</w:t>
      </w:r>
      <w:r>
        <w:rPr>
          <w:rFonts w:ascii="Helvetica" w:hAnsi="Helvetica"/>
          <w:sz w:val="22"/>
          <w:szCs w:val="22"/>
        </w:rPr>
        <w:t xml:space="preserve"> at target municipalities covered by the VAP activities, the share of residents reporting corruption concerns related to budget management has decreased from 20% to 16%; with similar trend for corruption concerns in public procurement procedures (13.3% to 10.4%). </w:t>
      </w:r>
    </w:p>
    <w:p w14:paraId="600535D1" w14:textId="77777777" w:rsidR="002F5726" w:rsidRDefault="002F5726" w:rsidP="009901D9">
      <w:pPr>
        <w:jc w:val="both"/>
        <w:rPr>
          <w:rFonts w:ascii="Helvetica" w:hAnsi="Helvetica"/>
          <w:sz w:val="22"/>
          <w:szCs w:val="22"/>
        </w:rPr>
      </w:pPr>
    </w:p>
    <w:p w14:paraId="42EE808C" w14:textId="381C6D4E" w:rsidR="00103507" w:rsidRPr="009B5A0E" w:rsidRDefault="00103507" w:rsidP="009901D9">
      <w:pPr>
        <w:jc w:val="both"/>
        <w:rPr>
          <w:rFonts w:ascii="Helvetica" w:hAnsi="Helvetica"/>
          <w:sz w:val="22"/>
          <w:szCs w:val="22"/>
        </w:rPr>
      </w:pPr>
      <w:r w:rsidRPr="009B5A0E">
        <w:rPr>
          <w:rFonts w:ascii="Helvetica" w:hAnsi="Helvetica"/>
          <w:sz w:val="22"/>
          <w:szCs w:val="22"/>
        </w:rPr>
        <w:t xml:space="preserve">An average of 35 activists in each target LSG (totaling more than 1,700 people) united in almost 190 initiative groups participate in the decision-making process in an effective manner and help communities and LSGs to address problems together with LSGs. All target municipalities in oblasts of the VAP operation (53) and 105 </w:t>
      </w:r>
      <w:r w:rsidR="007930A3" w:rsidRPr="009B5A0E">
        <w:rPr>
          <w:rFonts w:ascii="Helvetica" w:hAnsi="Helvetica"/>
          <w:sz w:val="22"/>
          <w:szCs w:val="22"/>
        </w:rPr>
        <w:t>non-target</w:t>
      </w:r>
      <w:r w:rsidRPr="009B5A0E">
        <w:rPr>
          <w:rFonts w:ascii="Helvetica" w:hAnsi="Helvetica"/>
          <w:sz w:val="22"/>
          <w:szCs w:val="22"/>
        </w:rPr>
        <w:t xml:space="preserve"> municipalities throughout Kyrgyzstan adopted Local Community Charters, representing 33% of all the municipalities.</w:t>
      </w:r>
    </w:p>
    <w:p w14:paraId="52C64ABB"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 </w:t>
      </w:r>
    </w:p>
    <w:p w14:paraId="1C2DD9E7"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 xml:space="preserve">In total, more than 100 000 people took part in the decision-making process during Phase II, exceeding the target (95 000). Furthermore, the inclusive budgeting process helped improve the livelihoods of over 250 000 citizens. Joint Action Plans continued to serve as an effective tool for inclusion and participation, helping address and resolve up to 150 acute locally significant problems among the target municipalities. In 2019, the JAPs were adopted as a basis for official programs of social and economic development, supported by the related methodology of the Ministry of Economy. </w:t>
      </w:r>
    </w:p>
    <w:p w14:paraId="260D30F6"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 </w:t>
      </w:r>
    </w:p>
    <w:p w14:paraId="631C1020"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 xml:space="preserve">Moreover, through the VAP’s grant program, which set the precedent in Kyrgyzstan for grant programs delivered through local budgets, LSGs resolved 71 local issues, attracting 34% co-funding and creating 61 new jobs. Working with the VAP project, the target municipalities unlocked over 421 million </w:t>
      </w:r>
      <w:proofErr w:type="spellStart"/>
      <w:r w:rsidRPr="009B5A0E">
        <w:rPr>
          <w:rFonts w:ascii="Helvetica" w:hAnsi="Helvetica"/>
          <w:sz w:val="22"/>
          <w:szCs w:val="22"/>
        </w:rPr>
        <w:t>soms</w:t>
      </w:r>
      <w:proofErr w:type="spellEnd"/>
      <w:r w:rsidR="000B2198" w:rsidRPr="009B5A0E">
        <w:rPr>
          <w:rFonts w:ascii="Helvetica" w:hAnsi="Helvetica"/>
          <w:sz w:val="22"/>
          <w:szCs w:val="22"/>
        </w:rPr>
        <w:t>, or ~ 6 million CHF</w:t>
      </w:r>
      <w:r w:rsidRPr="009B5A0E">
        <w:rPr>
          <w:rFonts w:ascii="Helvetica" w:hAnsi="Helvetica"/>
          <w:sz w:val="22"/>
          <w:szCs w:val="22"/>
        </w:rPr>
        <w:t xml:space="preserve"> for local needs, a figure </w:t>
      </w:r>
      <w:r w:rsidR="000B2198" w:rsidRPr="009B5A0E">
        <w:rPr>
          <w:rFonts w:ascii="Helvetica" w:hAnsi="Helvetica"/>
          <w:sz w:val="22"/>
          <w:szCs w:val="22"/>
        </w:rPr>
        <w:t xml:space="preserve">which was </w:t>
      </w:r>
      <w:r w:rsidRPr="009B5A0E">
        <w:rPr>
          <w:rFonts w:ascii="Helvetica" w:hAnsi="Helvetica"/>
          <w:sz w:val="22"/>
          <w:szCs w:val="22"/>
        </w:rPr>
        <w:t xml:space="preserve">18 times less back in 2014, prior to joining the VAP program. </w:t>
      </w:r>
    </w:p>
    <w:p w14:paraId="46A395C2" w14:textId="77777777" w:rsidR="00103507" w:rsidRPr="009B5A0E" w:rsidRDefault="00103507" w:rsidP="009901D9">
      <w:pPr>
        <w:jc w:val="both"/>
        <w:rPr>
          <w:rFonts w:ascii="Helvetica" w:hAnsi="Helvetica"/>
          <w:sz w:val="22"/>
          <w:szCs w:val="22"/>
        </w:rPr>
      </w:pPr>
    </w:p>
    <w:p w14:paraId="0CB5102B"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Such activity had expressly guided prioritization of gender responsive budgeting. 68% of grant projects addressed gender-sensitive issues, shifting local expenditure and investment to schools, kindergartens and other priorities, benefiting over 27 thousand women. 43% of the jobs resulting from the grant projects were for women. Compared to Phase I, in Phase II the share of women in the initiative groups was up from 36% to 43%.</w:t>
      </w:r>
    </w:p>
    <w:p w14:paraId="1939E930"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 </w:t>
      </w:r>
    </w:p>
    <w:p w14:paraId="5DB38651"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 xml:space="preserve">As a result of Phase 2 activities, public finances are predominantly managed by local governments in a more transparent and effective mode, with increased accountability of LSGs and meaningful participation of citizens. Participatory budgetary process is legally required and practiced by LSGs, due to a detailed legal and regulatory framework for the participatory budgeting, </w:t>
      </w:r>
      <w:r w:rsidR="002A3B85" w:rsidRPr="009B5A0E">
        <w:rPr>
          <w:rFonts w:ascii="Helvetica" w:hAnsi="Helvetica"/>
          <w:sz w:val="22"/>
          <w:szCs w:val="22"/>
        </w:rPr>
        <w:t>such as</w:t>
      </w:r>
      <w:r w:rsidRPr="009B5A0E">
        <w:rPr>
          <w:rFonts w:ascii="Helvetica" w:hAnsi="Helvetica"/>
          <w:sz w:val="22"/>
          <w:szCs w:val="22"/>
        </w:rPr>
        <w:t xml:space="preserve"> the newly introduced provisions of the Budget Code, Model Charter of Local communities and Regulations for allocation of stimulating grants.</w:t>
      </w:r>
    </w:p>
    <w:p w14:paraId="4B34ADE3"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 </w:t>
      </w:r>
    </w:p>
    <w:p w14:paraId="3EFFBCD9"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The project expanded and refined the legal and institutional environment facilitating the LSG’s responsive and accountable performance. The joint monitoring and evaluation of local government performance and service delivery was institutionalized at the level of SALSGIR and is being piloted among the non-target municipalities.</w:t>
      </w:r>
    </w:p>
    <w:p w14:paraId="73FCB36F"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 </w:t>
      </w:r>
    </w:p>
    <w:p w14:paraId="407CAB07"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VAP also directly shaped the LSG’s operating environment in many positive dimensions, such as:</w:t>
      </w:r>
    </w:p>
    <w:p w14:paraId="09B9EF35" w14:textId="77777777" w:rsidR="00103507" w:rsidRPr="009B5A0E" w:rsidRDefault="00103507" w:rsidP="000449F3">
      <w:pPr>
        <w:pStyle w:val="a4"/>
        <w:numPr>
          <w:ilvl w:val="0"/>
          <w:numId w:val="3"/>
        </w:numPr>
        <w:jc w:val="both"/>
        <w:rPr>
          <w:rFonts w:ascii="Helvetica" w:eastAsia="Times New Roman" w:hAnsi="Helvetica" w:cs="Times New Roman"/>
          <w:sz w:val="22"/>
          <w:szCs w:val="22"/>
        </w:rPr>
      </w:pPr>
      <w:r w:rsidRPr="009B5A0E">
        <w:rPr>
          <w:rFonts w:ascii="Helvetica" w:hAnsi="Helvetica" w:cs="Times New Roman"/>
          <w:sz w:val="22"/>
          <w:szCs w:val="22"/>
        </w:rPr>
        <w:t>State ownership of the system for municipal servants’ capacity development;</w:t>
      </w:r>
    </w:p>
    <w:p w14:paraId="3D1A788E" w14:textId="77777777" w:rsidR="00103507" w:rsidRPr="009B5A0E" w:rsidRDefault="00103507" w:rsidP="000449F3">
      <w:pPr>
        <w:pStyle w:val="a4"/>
        <w:numPr>
          <w:ilvl w:val="0"/>
          <w:numId w:val="3"/>
        </w:numPr>
        <w:jc w:val="both"/>
        <w:rPr>
          <w:rFonts w:ascii="Helvetica" w:eastAsia="Times New Roman" w:hAnsi="Helvetica" w:cs="Times New Roman"/>
          <w:sz w:val="22"/>
          <w:szCs w:val="22"/>
        </w:rPr>
      </w:pPr>
      <w:r w:rsidRPr="009B5A0E">
        <w:rPr>
          <w:rFonts w:ascii="Helvetica" w:hAnsi="Helvetica" w:cs="Times New Roman"/>
          <w:sz w:val="22"/>
          <w:szCs w:val="22"/>
        </w:rPr>
        <w:t>Institutionalized engagement of LSGs in the national policy decision making;</w:t>
      </w:r>
    </w:p>
    <w:p w14:paraId="3B8FB12F" w14:textId="77777777" w:rsidR="00103507" w:rsidRPr="009B5A0E" w:rsidRDefault="00103507" w:rsidP="000449F3">
      <w:pPr>
        <w:pStyle w:val="a4"/>
        <w:numPr>
          <w:ilvl w:val="0"/>
          <w:numId w:val="3"/>
        </w:numPr>
        <w:jc w:val="both"/>
        <w:rPr>
          <w:rFonts w:ascii="Helvetica" w:eastAsia="Times New Roman" w:hAnsi="Helvetica" w:cs="Times New Roman"/>
          <w:sz w:val="22"/>
          <w:szCs w:val="22"/>
        </w:rPr>
      </w:pPr>
      <w:r w:rsidRPr="009B5A0E">
        <w:rPr>
          <w:rFonts w:ascii="Helvetica" w:hAnsi="Helvetica" w:cs="Times New Roman"/>
          <w:sz w:val="22"/>
          <w:szCs w:val="22"/>
        </w:rPr>
        <w:t xml:space="preserve">A new State LSG development program formulated and in </w:t>
      </w:r>
      <w:r w:rsidR="00CF1E2E" w:rsidRPr="009B5A0E">
        <w:rPr>
          <w:rFonts w:ascii="Helvetica" w:hAnsi="Helvetica" w:cs="Times New Roman"/>
          <w:sz w:val="22"/>
          <w:szCs w:val="22"/>
        </w:rPr>
        <w:t xml:space="preserve">advanced </w:t>
      </w:r>
      <w:r w:rsidRPr="009B5A0E">
        <w:rPr>
          <w:rFonts w:ascii="Helvetica" w:hAnsi="Helvetica" w:cs="Times New Roman"/>
          <w:sz w:val="22"/>
          <w:szCs w:val="22"/>
        </w:rPr>
        <w:t>stages of implementation;</w:t>
      </w:r>
    </w:p>
    <w:p w14:paraId="128D2A80" w14:textId="77777777" w:rsidR="00103507" w:rsidRPr="009B5A0E" w:rsidRDefault="00103507" w:rsidP="000449F3">
      <w:pPr>
        <w:pStyle w:val="a4"/>
        <w:numPr>
          <w:ilvl w:val="0"/>
          <w:numId w:val="3"/>
        </w:numPr>
        <w:jc w:val="both"/>
        <w:rPr>
          <w:rFonts w:ascii="Helvetica" w:eastAsia="Times New Roman" w:hAnsi="Helvetica" w:cs="Times New Roman"/>
          <w:sz w:val="22"/>
          <w:szCs w:val="22"/>
        </w:rPr>
      </w:pPr>
      <w:r w:rsidRPr="009B5A0E">
        <w:rPr>
          <w:rFonts w:ascii="Helvetica" w:hAnsi="Helvetica" w:cs="Times New Roman"/>
          <w:sz w:val="22"/>
          <w:szCs w:val="22"/>
        </w:rPr>
        <w:t>Elevated status of a municipal employee, and a further consolidation of the state system of capacity development for municipal servants;</w:t>
      </w:r>
    </w:p>
    <w:p w14:paraId="4CA41C7C" w14:textId="77777777" w:rsidR="00103507" w:rsidRPr="009B5A0E" w:rsidRDefault="00103507" w:rsidP="000449F3">
      <w:pPr>
        <w:pStyle w:val="a4"/>
        <w:numPr>
          <w:ilvl w:val="0"/>
          <w:numId w:val="3"/>
        </w:numPr>
        <w:jc w:val="both"/>
        <w:rPr>
          <w:rFonts w:ascii="Helvetica" w:eastAsia="Times New Roman" w:hAnsi="Helvetica" w:cs="Times New Roman"/>
          <w:sz w:val="22"/>
          <w:szCs w:val="22"/>
        </w:rPr>
      </w:pPr>
      <w:r w:rsidRPr="009B5A0E">
        <w:rPr>
          <w:rFonts w:ascii="Helvetica" w:hAnsi="Helvetica" w:cs="Times New Roman"/>
          <w:sz w:val="22"/>
          <w:szCs w:val="22"/>
        </w:rPr>
        <w:lastRenderedPageBreak/>
        <w:t>The government officially recognized the need to finance delegated state powers executed by LSGs and actual delineation of powers between the central authorities and LSGs has begun, starting with 36 different sectoral legislative acts;</w:t>
      </w:r>
    </w:p>
    <w:p w14:paraId="4EE58C6D" w14:textId="77777777" w:rsidR="00103507" w:rsidRPr="009B5A0E" w:rsidRDefault="00103507" w:rsidP="000449F3">
      <w:pPr>
        <w:pStyle w:val="a4"/>
        <w:numPr>
          <w:ilvl w:val="0"/>
          <w:numId w:val="3"/>
        </w:numPr>
        <w:jc w:val="both"/>
        <w:rPr>
          <w:rFonts w:ascii="Helvetica" w:eastAsia="Times New Roman" w:hAnsi="Helvetica" w:cs="Times New Roman"/>
          <w:sz w:val="22"/>
          <w:szCs w:val="22"/>
        </w:rPr>
      </w:pPr>
      <w:r w:rsidRPr="009B5A0E">
        <w:rPr>
          <w:rFonts w:ascii="Helvetica" w:hAnsi="Helvetica" w:cs="Times New Roman"/>
          <w:sz w:val="22"/>
          <w:szCs w:val="22"/>
        </w:rPr>
        <w:t>Conditions to increase local budget revenues were created and inter-budgetary relations have been clarified;</w:t>
      </w:r>
    </w:p>
    <w:p w14:paraId="57490118" w14:textId="77777777" w:rsidR="00103507" w:rsidRPr="009B5A0E" w:rsidRDefault="00103507" w:rsidP="000449F3">
      <w:pPr>
        <w:pStyle w:val="a4"/>
        <w:numPr>
          <w:ilvl w:val="0"/>
          <w:numId w:val="3"/>
        </w:numPr>
        <w:jc w:val="both"/>
        <w:rPr>
          <w:rFonts w:ascii="Helvetica" w:eastAsia="Times New Roman" w:hAnsi="Helvetica" w:cs="Times New Roman"/>
          <w:sz w:val="22"/>
          <w:szCs w:val="22"/>
        </w:rPr>
      </w:pPr>
      <w:r w:rsidRPr="009B5A0E">
        <w:rPr>
          <w:rFonts w:ascii="Helvetica" w:hAnsi="Helvetica" w:cs="Times New Roman"/>
          <w:sz w:val="22"/>
          <w:szCs w:val="22"/>
        </w:rPr>
        <w:t>The legislative frameworks were amended towards better human capital and financial health of the local councils;</w:t>
      </w:r>
    </w:p>
    <w:p w14:paraId="26BBEB35" w14:textId="77777777" w:rsidR="00103507" w:rsidRPr="009B5A0E" w:rsidRDefault="00103507" w:rsidP="000449F3">
      <w:pPr>
        <w:pStyle w:val="a4"/>
        <w:numPr>
          <w:ilvl w:val="0"/>
          <w:numId w:val="3"/>
        </w:numPr>
        <w:jc w:val="both"/>
        <w:rPr>
          <w:rFonts w:ascii="Helvetica" w:eastAsia="Times New Roman" w:hAnsi="Helvetica" w:cs="Times New Roman"/>
          <w:sz w:val="22"/>
          <w:szCs w:val="22"/>
        </w:rPr>
      </w:pPr>
      <w:r w:rsidRPr="009B5A0E">
        <w:rPr>
          <w:rFonts w:ascii="Helvetica" w:hAnsi="Helvetica" w:cs="Times New Roman"/>
          <w:sz w:val="22"/>
          <w:szCs w:val="22"/>
        </w:rPr>
        <w:t>Inspections of LSG bodies have been partially streamlined.</w:t>
      </w:r>
    </w:p>
    <w:p w14:paraId="123B22E7"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 </w:t>
      </w:r>
    </w:p>
    <w:p w14:paraId="7F61BA9A" w14:textId="66DC83AF" w:rsidR="00AF6EF7" w:rsidRPr="009B5A0E" w:rsidRDefault="00103507" w:rsidP="00B37A62">
      <w:pPr>
        <w:jc w:val="both"/>
        <w:rPr>
          <w:rFonts w:ascii="Helvetica" w:hAnsi="Helvetica"/>
          <w:sz w:val="22"/>
          <w:szCs w:val="22"/>
        </w:rPr>
      </w:pPr>
      <w:r w:rsidRPr="009B5A0E">
        <w:rPr>
          <w:rFonts w:ascii="Helvetica" w:hAnsi="Helvetica"/>
          <w:sz w:val="22"/>
          <w:szCs w:val="22"/>
        </w:rPr>
        <w:t xml:space="preserve">More outcome level changes and observed outputs are provided at the end of phase </w:t>
      </w:r>
      <w:r w:rsidR="002A3B85" w:rsidRPr="009B5A0E">
        <w:rPr>
          <w:rFonts w:ascii="Helvetica" w:hAnsi="Helvetica"/>
          <w:sz w:val="22"/>
          <w:szCs w:val="22"/>
        </w:rPr>
        <w:t>external E</w:t>
      </w:r>
      <w:r w:rsidRPr="009B5A0E">
        <w:rPr>
          <w:rFonts w:ascii="Helvetica" w:hAnsi="Helvetica"/>
          <w:sz w:val="22"/>
          <w:szCs w:val="22"/>
        </w:rPr>
        <w:t>valuation (August 2018) and the End o</w:t>
      </w:r>
      <w:r w:rsidR="00B37A62">
        <w:rPr>
          <w:rFonts w:ascii="Helvetica" w:hAnsi="Helvetica"/>
          <w:sz w:val="22"/>
          <w:szCs w:val="22"/>
        </w:rPr>
        <w:t>f Phase II Report (May 2020).  </w:t>
      </w:r>
    </w:p>
    <w:sectPr w:rsidR="00AF6EF7" w:rsidRPr="009B5A0E" w:rsidSect="00417A02">
      <w:pgSz w:w="11906" w:h="16838"/>
      <w:pgMar w:top="1440" w:right="1440" w:bottom="1134"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5B97" w14:textId="77777777" w:rsidR="005309BB" w:rsidRDefault="005309BB" w:rsidP="00D9172A">
      <w:r>
        <w:separator/>
      </w:r>
    </w:p>
  </w:endnote>
  <w:endnote w:type="continuationSeparator" w:id="0">
    <w:p w14:paraId="32D1D580" w14:textId="77777777" w:rsidR="005309BB" w:rsidRDefault="005309BB" w:rsidP="00D9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8F02" w14:textId="77777777" w:rsidR="005309BB" w:rsidRDefault="005309BB" w:rsidP="00D9172A">
      <w:r>
        <w:separator/>
      </w:r>
    </w:p>
  </w:footnote>
  <w:footnote w:type="continuationSeparator" w:id="0">
    <w:p w14:paraId="45EF2F81" w14:textId="77777777" w:rsidR="005309BB" w:rsidRDefault="005309BB" w:rsidP="00D91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8C7"/>
    <w:multiLevelType w:val="hybridMultilevel"/>
    <w:tmpl w:val="6606893E"/>
    <w:lvl w:ilvl="0" w:tplc="04190001">
      <w:start w:val="1"/>
      <w:numFmt w:val="bullet"/>
      <w:lvlText w:val=""/>
      <w:lvlJc w:val="left"/>
      <w:pPr>
        <w:ind w:left="828" w:hanging="360"/>
      </w:pPr>
      <w:rPr>
        <w:rFonts w:ascii="Symbol" w:hAnsi="Symbol" w:hint="default"/>
      </w:rPr>
    </w:lvl>
    <w:lvl w:ilvl="1" w:tplc="04190003">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 w15:restartNumberingAfterBreak="0">
    <w:nsid w:val="13F7151B"/>
    <w:multiLevelType w:val="hybridMultilevel"/>
    <w:tmpl w:val="3ED4AD78"/>
    <w:lvl w:ilvl="0" w:tplc="A426BBEE">
      <w:numFmt w:val="bullet"/>
      <w:lvlText w:val="-"/>
      <w:lvlJc w:val="left"/>
      <w:pPr>
        <w:ind w:left="360" w:hanging="360"/>
      </w:pPr>
      <w:rPr>
        <w:rFonts w:ascii="Arial" w:eastAsia="Arial"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3FD049B"/>
    <w:multiLevelType w:val="hybridMultilevel"/>
    <w:tmpl w:val="B2D4D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324C3"/>
    <w:multiLevelType w:val="multilevel"/>
    <w:tmpl w:val="0808789E"/>
    <w:lvl w:ilvl="0">
      <w:start w:val="8"/>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231A2B"/>
    <w:multiLevelType w:val="multilevel"/>
    <w:tmpl w:val="4DF65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5F166F"/>
    <w:multiLevelType w:val="hybridMultilevel"/>
    <w:tmpl w:val="9B06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12F99"/>
    <w:multiLevelType w:val="hybridMultilevel"/>
    <w:tmpl w:val="5F3E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10D63"/>
    <w:multiLevelType w:val="hybridMultilevel"/>
    <w:tmpl w:val="84428104"/>
    <w:lvl w:ilvl="0" w:tplc="4344F312">
      <w:start w:val="1"/>
      <w:numFmt w:val="upperLetter"/>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8" w15:restartNumberingAfterBreak="0">
    <w:nsid w:val="2592177F"/>
    <w:multiLevelType w:val="multilevel"/>
    <w:tmpl w:val="42F04D4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25CE001F"/>
    <w:multiLevelType w:val="hybridMultilevel"/>
    <w:tmpl w:val="933C0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9051D1"/>
    <w:multiLevelType w:val="hybridMultilevel"/>
    <w:tmpl w:val="FC864162"/>
    <w:lvl w:ilvl="0" w:tplc="BDC6041A">
      <w:start w:val="1"/>
      <w:numFmt w:val="decimal"/>
      <w:lvlText w:val="%1."/>
      <w:lvlJc w:val="left"/>
      <w:pPr>
        <w:ind w:left="360" w:hanging="360"/>
      </w:pPr>
      <w:rPr>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DEA1963"/>
    <w:multiLevelType w:val="multilevel"/>
    <w:tmpl w:val="32485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0724221"/>
    <w:multiLevelType w:val="multilevel"/>
    <w:tmpl w:val="76F27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7A460B"/>
    <w:multiLevelType w:val="multilevel"/>
    <w:tmpl w:val="DDCEE9F0"/>
    <w:lvl w:ilvl="0">
      <w:start w:val="1"/>
      <w:numFmt w:val="decimal"/>
      <w:pStyle w:val="1"/>
      <w:isLgl/>
      <w:lvlText w:val="%1."/>
      <w:lvlJc w:val="left"/>
      <w:pPr>
        <w:tabs>
          <w:tab w:val="num" w:pos="2847"/>
        </w:tabs>
        <w:ind w:left="2847" w:hanging="720"/>
      </w:pPr>
      <w:rPr>
        <w:rFonts w:hint="default"/>
      </w:rPr>
    </w:lvl>
    <w:lvl w:ilvl="1">
      <w:start w:val="1"/>
      <w:numFmt w:val="decimal"/>
      <w:pStyle w:val="2"/>
      <w:lvlText w:val="%1.%2."/>
      <w:lvlJc w:val="left"/>
      <w:pPr>
        <w:tabs>
          <w:tab w:val="num" w:pos="720"/>
        </w:tabs>
        <w:ind w:left="720" w:hanging="720"/>
      </w:pPr>
      <w:rPr>
        <w:rFonts w:hint="default"/>
        <w:sz w:val="28"/>
        <w:szCs w:val="24"/>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515"/>
        </w:tabs>
        <w:ind w:left="3515" w:hanging="725"/>
      </w:pPr>
      <w:rPr>
        <w:rFonts w:hint="default"/>
      </w:rPr>
    </w:lvl>
    <w:lvl w:ilvl="5">
      <w:start w:val="1"/>
      <w:numFmt w:val="decimal"/>
      <w:lvlText w:val="%1.%2.%3.%4.%5.%6."/>
      <w:lvlJc w:val="left"/>
      <w:pPr>
        <w:tabs>
          <w:tab w:val="num" w:pos="2143"/>
        </w:tabs>
        <w:ind w:left="2143" w:hanging="357"/>
      </w:pPr>
      <w:rPr>
        <w:rFonts w:hint="default"/>
      </w:rPr>
    </w:lvl>
    <w:lvl w:ilvl="6">
      <w:start w:val="1"/>
      <w:numFmt w:val="decimal"/>
      <w:lvlText w:val="%1.%2.%3.%4.%5.%6.%7."/>
      <w:lvlJc w:val="left"/>
      <w:pPr>
        <w:tabs>
          <w:tab w:val="num" w:pos="2500"/>
        </w:tabs>
        <w:ind w:left="2500" w:hanging="357"/>
      </w:pPr>
      <w:rPr>
        <w:rFonts w:hint="default"/>
      </w:rPr>
    </w:lvl>
    <w:lvl w:ilvl="7">
      <w:start w:val="1"/>
      <w:numFmt w:val="decimal"/>
      <w:lvlText w:val="%1.%2.%3.%4.%5.%6.%7.%8."/>
      <w:lvlJc w:val="left"/>
      <w:pPr>
        <w:tabs>
          <w:tab w:val="num" w:pos="2858"/>
        </w:tabs>
        <w:ind w:left="2858" w:hanging="358"/>
      </w:pPr>
      <w:rPr>
        <w:rFonts w:hint="default"/>
      </w:rPr>
    </w:lvl>
    <w:lvl w:ilvl="8">
      <w:start w:val="1"/>
      <w:numFmt w:val="decimal"/>
      <w:lvlText w:val="%1.%2.%3.%4.%5.%6.%7.%8.%9."/>
      <w:lvlJc w:val="left"/>
      <w:pPr>
        <w:tabs>
          <w:tab w:val="num" w:pos="3215"/>
        </w:tabs>
        <w:ind w:left="3215" w:hanging="357"/>
      </w:pPr>
      <w:rPr>
        <w:rFonts w:hint="default"/>
      </w:rPr>
    </w:lvl>
  </w:abstractNum>
  <w:abstractNum w:abstractNumId="14" w15:restartNumberingAfterBreak="0">
    <w:nsid w:val="3B56169D"/>
    <w:multiLevelType w:val="hybridMultilevel"/>
    <w:tmpl w:val="6DB6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FD62661"/>
    <w:multiLevelType w:val="hybridMultilevel"/>
    <w:tmpl w:val="11B0CA36"/>
    <w:lvl w:ilvl="0" w:tplc="04090001">
      <w:start w:val="1"/>
      <w:numFmt w:val="bullet"/>
      <w:lvlText w:val=""/>
      <w:lvlJc w:val="left"/>
      <w:pPr>
        <w:ind w:left="360" w:hanging="360"/>
      </w:pPr>
      <w:rPr>
        <w:rFonts w:ascii="Symbol" w:hAnsi="Symbol" w:hint="default"/>
      </w:rPr>
    </w:lvl>
    <w:lvl w:ilvl="1" w:tplc="32E6FA08">
      <w:numFmt w:val="bullet"/>
      <w:lvlText w:val="·"/>
      <w:lvlJc w:val="left"/>
      <w:pPr>
        <w:ind w:left="1200" w:hanging="480"/>
      </w:pPr>
      <w:rPr>
        <w:rFonts w:ascii="Helvetica" w:eastAsia="Times New Roman" w:hAnsi="Helvetic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C45AD4"/>
    <w:multiLevelType w:val="hybridMultilevel"/>
    <w:tmpl w:val="8C80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2361C"/>
    <w:multiLevelType w:val="hybridMultilevel"/>
    <w:tmpl w:val="12B652CE"/>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9" w15:restartNumberingAfterBreak="0">
    <w:nsid w:val="4B716F5E"/>
    <w:multiLevelType w:val="hybridMultilevel"/>
    <w:tmpl w:val="6472FA5A"/>
    <w:lvl w:ilvl="0" w:tplc="04190015">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1D7497"/>
    <w:multiLevelType w:val="multilevel"/>
    <w:tmpl w:val="4B9AC39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5B3727A8"/>
    <w:multiLevelType w:val="hybridMultilevel"/>
    <w:tmpl w:val="4A400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0038BD"/>
    <w:multiLevelType w:val="hybridMultilevel"/>
    <w:tmpl w:val="C78E4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CD3CCA"/>
    <w:multiLevelType w:val="multilevel"/>
    <w:tmpl w:val="B2341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D31ED2"/>
    <w:multiLevelType w:val="multilevel"/>
    <w:tmpl w:val="2AD22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3392FD8"/>
    <w:multiLevelType w:val="multilevel"/>
    <w:tmpl w:val="5880B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2D4648"/>
    <w:multiLevelType w:val="hybridMultilevel"/>
    <w:tmpl w:val="F2705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5B3F53"/>
    <w:multiLevelType w:val="multilevel"/>
    <w:tmpl w:val="42A63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801743"/>
    <w:multiLevelType w:val="multilevel"/>
    <w:tmpl w:val="40EC17E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30813368">
    <w:abstractNumId w:val="11"/>
  </w:num>
  <w:num w:numId="2" w16cid:durableId="280110521">
    <w:abstractNumId w:val="21"/>
  </w:num>
  <w:num w:numId="3" w16cid:durableId="577785344">
    <w:abstractNumId w:val="5"/>
  </w:num>
  <w:num w:numId="4" w16cid:durableId="674767398">
    <w:abstractNumId w:val="22"/>
  </w:num>
  <w:num w:numId="5" w16cid:durableId="1430931888">
    <w:abstractNumId w:val="17"/>
  </w:num>
  <w:num w:numId="6" w16cid:durableId="1369454021">
    <w:abstractNumId w:val="6"/>
  </w:num>
  <w:num w:numId="7" w16cid:durableId="1020817831">
    <w:abstractNumId w:val="13"/>
  </w:num>
  <w:num w:numId="8" w16cid:durableId="1072194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9265076">
    <w:abstractNumId w:val="16"/>
  </w:num>
  <w:num w:numId="10" w16cid:durableId="918443750">
    <w:abstractNumId w:val="26"/>
  </w:num>
  <w:num w:numId="11" w16cid:durableId="144276477">
    <w:abstractNumId w:val="28"/>
  </w:num>
  <w:num w:numId="12" w16cid:durableId="1663895005">
    <w:abstractNumId w:val="27"/>
  </w:num>
  <w:num w:numId="13" w16cid:durableId="431439657">
    <w:abstractNumId w:val="8"/>
  </w:num>
  <w:num w:numId="14" w16cid:durableId="274753330">
    <w:abstractNumId w:val="12"/>
  </w:num>
  <w:num w:numId="15" w16cid:durableId="1059942864">
    <w:abstractNumId w:val="24"/>
  </w:num>
  <w:num w:numId="16" w16cid:durableId="1196575424">
    <w:abstractNumId w:val="23"/>
  </w:num>
  <w:num w:numId="17" w16cid:durableId="95516529">
    <w:abstractNumId w:val="20"/>
  </w:num>
  <w:num w:numId="18" w16cid:durableId="384918128">
    <w:abstractNumId w:val="4"/>
  </w:num>
  <w:num w:numId="19" w16cid:durableId="668219436">
    <w:abstractNumId w:val="25"/>
  </w:num>
  <w:num w:numId="20" w16cid:durableId="1585989624">
    <w:abstractNumId w:val="1"/>
  </w:num>
  <w:num w:numId="21" w16cid:durableId="1886747737">
    <w:abstractNumId w:val="9"/>
  </w:num>
  <w:num w:numId="22" w16cid:durableId="1228028033">
    <w:abstractNumId w:val="0"/>
  </w:num>
  <w:num w:numId="23" w16cid:durableId="1218784625">
    <w:abstractNumId w:val="15"/>
  </w:num>
  <w:num w:numId="24" w16cid:durableId="1398014885">
    <w:abstractNumId w:val="18"/>
  </w:num>
  <w:num w:numId="25" w16cid:durableId="1946499750">
    <w:abstractNumId w:val="19"/>
  </w:num>
  <w:num w:numId="26" w16cid:durableId="1411584818">
    <w:abstractNumId w:val="7"/>
  </w:num>
  <w:num w:numId="27" w16cid:durableId="1963998710">
    <w:abstractNumId w:val="14"/>
  </w:num>
  <w:num w:numId="28" w16cid:durableId="1621646521">
    <w:abstractNumId w:val="2"/>
  </w:num>
  <w:num w:numId="29" w16cid:durableId="107296994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296"/>
    <w:rsid w:val="00002731"/>
    <w:rsid w:val="000042FC"/>
    <w:rsid w:val="00005356"/>
    <w:rsid w:val="00005C3D"/>
    <w:rsid w:val="00006BF3"/>
    <w:rsid w:val="000073D7"/>
    <w:rsid w:val="00015F5A"/>
    <w:rsid w:val="00026B06"/>
    <w:rsid w:val="00027F4B"/>
    <w:rsid w:val="00036BC9"/>
    <w:rsid w:val="00037A88"/>
    <w:rsid w:val="000449F3"/>
    <w:rsid w:val="00047472"/>
    <w:rsid w:val="000506F4"/>
    <w:rsid w:val="000556A4"/>
    <w:rsid w:val="00055F89"/>
    <w:rsid w:val="00060D2B"/>
    <w:rsid w:val="0006716B"/>
    <w:rsid w:val="00067B59"/>
    <w:rsid w:val="00073667"/>
    <w:rsid w:val="0007676C"/>
    <w:rsid w:val="000867CB"/>
    <w:rsid w:val="000913EA"/>
    <w:rsid w:val="000918D3"/>
    <w:rsid w:val="0009270D"/>
    <w:rsid w:val="0009299F"/>
    <w:rsid w:val="00095CE2"/>
    <w:rsid w:val="000B2198"/>
    <w:rsid w:val="000B2669"/>
    <w:rsid w:val="000C2D32"/>
    <w:rsid w:val="000C4623"/>
    <w:rsid w:val="000C5B09"/>
    <w:rsid w:val="000C6803"/>
    <w:rsid w:val="000C723C"/>
    <w:rsid w:val="000D1035"/>
    <w:rsid w:val="000E0952"/>
    <w:rsid w:val="000E53EA"/>
    <w:rsid w:val="000E5B28"/>
    <w:rsid w:val="000E7596"/>
    <w:rsid w:val="0010047F"/>
    <w:rsid w:val="00103507"/>
    <w:rsid w:val="00106FE3"/>
    <w:rsid w:val="00107002"/>
    <w:rsid w:val="00110296"/>
    <w:rsid w:val="0011295B"/>
    <w:rsid w:val="001259CD"/>
    <w:rsid w:val="00125AA0"/>
    <w:rsid w:val="00131D34"/>
    <w:rsid w:val="00132DBE"/>
    <w:rsid w:val="00133EF7"/>
    <w:rsid w:val="00140004"/>
    <w:rsid w:val="00140A7F"/>
    <w:rsid w:val="00141038"/>
    <w:rsid w:val="001521D0"/>
    <w:rsid w:val="001527F7"/>
    <w:rsid w:val="00154C91"/>
    <w:rsid w:val="0015502A"/>
    <w:rsid w:val="00164B05"/>
    <w:rsid w:val="00166EC3"/>
    <w:rsid w:val="00190BB2"/>
    <w:rsid w:val="001A2FF7"/>
    <w:rsid w:val="001A39BD"/>
    <w:rsid w:val="001A4437"/>
    <w:rsid w:val="001A4506"/>
    <w:rsid w:val="001A4B22"/>
    <w:rsid w:val="001A5268"/>
    <w:rsid w:val="001A579C"/>
    <w:rsid w:val="001B1453"/>
    <w:rsid w:val="001B3AF2"/>
    <w:rsid w:val="001B7A7D"/>
    <w:rsid w:val="001C062E"/>
    <w:rsid w:val="001C063D"/>
    <w:rsid w:val="001C2A58"/>
    <w:rsid w:val="001D3175"/>
    <w:rsid w:val="001D33D1"/>
    <w:rsid w:val="001E0741"/>
    <w:rsid w:val="001E277E"/>
    <w:rsid w:val="001F628A"/>
    <w:rsid w:val="00200EAF"/>
    <w:rsid w:val="0020144A"/>
    <w:rsid w:val="00203C50"/>
    <w:rsid w:val="00223FB0"/>
    <w:rsid w:val="00225129"/>
    <w:rsid w:val="00226BDC"/>
    <w:rsid w:val="00234060"/>
    <w:rsid w:val="00234E33"/>
    <w:rsid w:val="0023587F"/>
    <w:rsid w:val="00244963"/>
    <w:rsid w:val="00245AFA"/>
    <w:rsid w:val="00246176"/>
    <w:rsid w:val="002547DD"/>
    <w:rsid w:val="00254E82"/>
    <w:rsid w:val="00256D7B"/>
    <w:rsid w:val="00267DB6"/>
    <w:rsid w:val="0027113B"/>
    <w:rsid w:val="002750CC"/>
    <w:rsid w:val="002822E7"/>
    <w:rsid w:val="00287434"/>
    <w:rsid w:val="00292863"/>
    <w:rsid w:val="002A3B85"/>
    <w:rsid w:val="002A64F2"/>
    <w:rsid w:val="002A7FB5"/>
    <w:rsid w:val="002B20CB"/>
    <w:rsid w:val="002B412C"/>
    <w:rsid w:val="002C0C00"/>
    <w:rsid w:val="002C2A2E"/>
    <w:rsid w:val="002D2D80"/>
    <w:rsid w:val="002D2F3A"/>
    <w:rsid w:val="002D4789"/>
    <w:rsid w:val="002D5031"/>
    <w:rsid w:val="002D6FEF"/>
    <w:rsid w:val="002E04EC"/>
    <w:rsid w:val="002F270C"/>
    <w:rsid w:val="002F4615"/>
    <w:rsid w:val="002F52AE"/>
    <w:rsid w:val="002F5726"/>
    <w:rsid w:val="002F691A"/>
    <w:rsid w:val="00306B4A"/>
    <w:rsid w:val="003073E8"/>
    <w:rsid w:val="00307CB9"/>
    <w:rsid w:val="003110AF"/>
    <w:rsid w:val="00311ED8"/>
    <w:rsid w:val="0031566A"/>
    <w:rsid w:val="003207F5"/>
    <w:rsid w:val="0032215C"/>
    <w:rsid w:val="003267A8"/>
    <w:rsid w:val="00331A9A"/>
    <w:rsid w:val="003336D4"/>
    <w:rsid w:val="00336CCA"/>
    <w:rsid w:val="00337475"/>
    <w:rsid w:val="00340263"/>
    <w:rsid w:val="003429B8"/>
    <w:rsid w:val="00344778"/>
    <w:rsid w:val="00346C37"/>
    <w:rsid w:val="0035518B"/>
    <w:rsid w:val="00355878"/>
    <w:rsid w:val="00364616"/>
    <w:rsid w:val="00370AAF"/>
    <w:rsid w:val="003727A5"/>
    <w:rsid w:val="00375247"/>
    <w:rsid w:val="00381CA8"/>
    <w:rsid w:val="00384617"/>
    <w:rsid w:val="00385DB5"/>
    <w:rsid w:val="003929C3"/>
    <w:rsid w:val="003A16B9"/>
    <w:rsid w:val="003A1EF2"/>
    <w:rsid w:val="003A69B4"/>
    <w:rsid w:val="003A72AD"/>
    <w:rsid w:val="003B29D0"/>
    <w:rsid w:val="003B322B"/>
    <w:rsid w:val="003B6031"/>
    <w:rsid w:val="003B7063"/>
    <w:rsid w:val="003C1B4E"/>
    <w:rsid w:val="003C2210"/>
    <w:rsid w:val="003C3C09"/>
    <w:rsid w:val="003C3EC1"/>
    <w:rsid w:val="003C7989"/>
    <w:rsid w:val="003D2250"/>
    <w:rsid w:val="003D2267"/>
    <w:rsid w:val="003D2EDA"/>
    <w:rsid w:val="003D7FFD"/>
    <w:rsid w:val="003E7463"/>
    <w:rsid w:val="003F474C"/>
    <w:rsid w:val="00407CC5"/>
    <w:rsid w:val="00411360"/>
    <w:rsid w:val="004127DE"/>
    <w:rsid w:val="004140C7"/>
    <w:rsid w:val="00417A02"/>
    <w:rsid w:val="00452ED9"/>
    <w:rsid w:val="0045526C"/>
    <w:rsid w:val="0046143A"/>
    <w:rsid w:val="00463D5D"/>
    <w:rsid w:val="00471C4B"/>
    <w:rsid w:val="004726CA"/>
    <w:rsid w:val="00473524"/>
    <w:rsid w:val="00477D94"/>
    <w:rsid w:val="00486024"/>
    <w:rsid w:val="00491726"/>
    <w:rsid w:val="004C0E3E"/>
    <w:rsid w:val="004C3174"/>
    <w:rsid w:val="004D0A59"/>
    <w:rsid w:val="004D158F"/>
    <w:rsid w:val="004D1F44"/>
    <w:rsid w:val="004D6A16"/>
    <w:rsid w:val="004D6ABE"/>
    <w:rsid w:val="004E037E"/>
    <w:rsid w:val="004E2A62"/>
    <w:rsid w:val="004E2F5F"/>
    <w:rsid w:val="004F206B"/>
    <w:rsid w:val="004F7520"/>
    <w:rsid w:val="004F771C"/>
    <w:rsid w:val="00503DCE"/>
    <w:rsid w:val="00506035"/>
    <w:rsid w:val="0051053F"/>
    <w:rsid w:val="00511FE9"/>
    <w:rsid w:val="00513199"/>
    <w:rsid w:val="00520652"/>
    <w:rsid w:val="00521B07"/>
    <w:rsid w:val="005251F7"/>
    <w:rsid w:val="005309BB"/>
    <w:rsid w:val="0053741A"/>
    <w:rsid w:val="00537653"/>
    <w:rsid w:val="005400A4"/>
    <w:rsid w:val="00541328"/>
    <w:rsid w:val="00543EDE"/>
    <w:rsid w:val="00544607"/>
    <w:rsid w:val="00551B4C"/>
    <w:rsid w:val="005531D8"/>
    <w:rsid w:val="00563435"/>
    <w:rsid w:val="00567989"/>
    <w:rsid w:val="00570D58"/>
    <w:rsid w:val="00571E46"/>
    <w:rsid w:val="00572FD4"/>
    <w:rsid w:val="00573A50"/>
    <w:rsid w:val="00573F14"/>
    <w:rsid w:val="00581CFE"/>
    <w:rsid w:val="00581E37"/>
    <w:rsid w:val="00585F49"/>
    <w:rsid w:val="005865C1"/>
    <w:rsid w:val="00591F8C"/>
    <w:rsid w:val="00592C9A"/>
    <w:rsid w:val="005A6030"/>
    <w:rsid w:val="005B331D"/>
    <w:rsid w:val="005B3941"/>
    <w:rsid w:val="005B3E98"/>
    <w:rsid w:val="005B7ECA"/>
    <w:rsid w:val="005C179D"/>
    <w:rsid w:val="005C5CAD"/>
    <w:rsid w:val="005E0E6A"/>
    <w:rsid w:val="005E165C"/>
    <w:rsid w:val="005F3B2F"/>
    <w:rsid w:val="005F5152"/>
    <w:rsid w:val="005F5D5F"/>
    <w:rsid w:val="00600E30"/>
    <w:rsid w:val="00601371"/>
    <w:rsid w:val="00602175"/>
    <w:rsid w:val="006070FC"/>
    <w:rsid w:val="006111BE"/>
    <w:rsid w:val="0061270F"/>
    <w:rsid w:val="006147B6"/>
    <w:rsid w:val="00624EE8"/>
    <w:rsid w:val="00626395"/>
    <w:rsid w:val="00627CBB"/>
    <w:rsid w:val="00645031"/>
    <w:rsid w:val="006507D7"/>
    <w:rsid w:val="006518D7"/>
    <w:rsid w:val="0065455E"/>
    <w:rsid w:val="0065463E"/>
    <w:rsid w:val="006550D8"/>
    <w:rsid w:val="00657486"/>
    <w:rsid w:val="006611BD"/>
    <w:rsid w:val="006716E8"/>
    <w:rsid w:val="00681740"/>
    <w:rsid w:val="006962B6"/>
    <w:rsid w:val="00697288"/>
    <w:rsid w:val="006A037A"/>
    <w:rsid w:val="006A114A"/>
    <w:rsid w:val="006A4F9A"/>
    <w:rsid w:val="006A77A6"/>
    <w:rsid w:val="006C233E"/>
    <w:rsid w:val="006C7975"/>
    <w:rsid w:val="006D2EAA"/>
    <w:rsid w:val="006E1867"/>
    <w:rsid w:val="006E3E0F"/>
    <w:rsid w:val="006F1B02"/>
    <w:rsid w:val="007075E5"/>
    <w:rsid w:val="0070794B"/>
    <w:rsid w:val="00707ECA"/>
    <w:rsid w:val="00711AE5"/>
    <w:rsid w:val="00712DB2"/>
    <w:rsid w:val="00713C49"/>
    <w:rsid w:val="007165A0"/>
    <w:rsid w:val="0071691E"/>
    <w:rsid w:val="00722002"/>
    <w:rsid w:val="00723925"/>
    <w:rsid w:val="00724789"/>
    <w:rsid w:val="00726E1E"/>
    <w:rsid w:val="00730852"/>
    <w:rsid w:val="00733CA6"/>
    <w:rsid w:val="0074378C"/>
    <w:rsid w:val="00743FFC"/>
    <w:rsid w:val="00755AFB"/>
    <w:rsid w:val="00763BFE"/>
    <w:rsid w:val="00765679"/>
    <w:rsid w:val="00765C02"/>
    <w:rsid w:val="0077169F"/>
    <w:rsid w:val="00772E63"/>
    <w:rsid w:val="007761C9"/>
    <w:rsid w:val="00782112"/>
    <w:rsid w:val="00787726"/>
    <w:rsid w:val="00787BFD"/>
    <w:rsid w:val="00790B57"/>
    <w:rsid w:val="007930A3"/>
    <w:rsid w:val="007A24B8"/>
    <w:rsid w:val="007C348B"/>
    <w:rsid w:val="007C4435"/>
    <w:rsid w:val="007E06EF"/>
    <w:rsid w:val="007E3E09"/>
    <w:rsid w:val="007E6A1C"/>
    <w:rsid w:val="007F1C49"/>
    <w:rsid w:val="007F5696"/>
    <w:rsid w:val="0080021D"/>
    <w:rsid w:val="00803AE6"/>
    <w:rsid w:val="00806250"/>
    <w:rsid w:val="00807CD5"/>
    <w:rsid w:val="0081733D"/>
    <w:rsid w:val="0082627B"/>
    <w:rsid w:val="00836986"/>
    <w:rsid w:val="00847586"/>
    <w:rsid w:val="00847F96"/>
    <w:rsid w:val="008562A9"/>
    <w:rsid w:val="00867BB1"/>
    <w:rsid w:val="008734AF"/>
    <w:rsid w:val="008802FF"/>
    <w:rsid w:val="008868C9"/>
    <w:rsid w:val="00894D5D"/>
    <w:rsid w:val="0089572F"/>
    <w:rsid w:val="0089704E"/>
    <w:rsid w:val="008A615D"/>
    <w:rsid w:val="008B2EFA"/>
    <w:rsid w:val="008C47EA"/>
    <w:rsid w:val="008D30F7"/>
    <w:rsid w:val="008D3EC7"/>
    <w:rsid w:val="008D591C"/>
    <w:rsid w:val="008D7E08"/>
    <w:rsid w:val="008E41B9"/>
    <w:rsid w:val="008F610E"/>
    <w:rsid w:val="00905893"/>
    <w:rsid w:val="00906587"/>
    <w:rsid w:val="00913652"/>
    <w:rsid w:val="009215E2"/>
    <w:rsid w:val="00923767"/>
    <w:rsid w:val="009365F7"/>
    <w:rsid w:val="00942422"/>
    <w:rsid w:val="00942724"/>
    <w:rsid w:val="009444AE"/>
    <w:rsid w:val="00946B62"/>
    <w:rsid w:val="009473B1"/>
    <w:rsid w:val="009502AA"/>
    <w:rsid w:val="009547AF"/>
    <w:rsid w:val="00955108"/>
    <w:rsid w:val="00955136"/>
    <w:rsid w:val="0096290E"/>
    <w:rsid w:val="00963A5F"/>
    <w:rsid w:val="00964B7C"/>
    <w:rsid w:val="00964BC5"/>
    <w:rsid w:val="00971B59"/>
    <w:rsid w:val="009722AB"/>
    <w:rsid w:val="009763BF"/>
    <w:rsid w:val="00981410"/>
    <w:rsid w:val="00984229"/>
    <w:rsid w:val="009901D9"/>
    <w:rsid w:val="009912F8"/>
    <w:rsid w:val="00991AE0"/>
    <w:rsid w:val="00992554"/>
    <w:rsid w:val="009A24B0"/>
    <w:rsid w:val="009A6352"/>
    <w:rsid w:val="009B290E"/>
    <w:rsid w:val="009B5A0E"/>
    <w:rsid w:val="009C035E"/>
    <w:rsid w:val="009C0E23"/>
    <w:rsid w:val="009C2C3B"/>
    <w:rsid w:val="009D30DA"/>
    <w:rsid w:val="009D5C04"/>
    <w:rsid w:val="009E368F"/>
    <w:rsid w:val="009F4580"/>
    <w:rsid w:val="009F483F"/>
    <w:rsid w:val="009F701F"/>
    <w:rsid w:val="00A02E6F"/>
    <w:rsid w:val="00A0444C"/>
    <w:rsid w:val="00A0640B"/>
    <w:rsid w:val="00A07AE8"/>
    <w:rsid w:val="00A07D1C"/>
    <w:rsid w:val="00A16CD5"/>
    <w:rsid w:val="00A207D4"/>
    <w:rsid w:val="00A27331"/>
    <w:rsid w:val="00A27DD1"/>
    <w:rsid w:val="00A306A7"/>
    <w:rsid w:val="00A324FF"/>
    <w:rsid w:val="00A32947"/>
    <w:rsid w:val="00A34374"/>
    <w:rsid w:val="00A36B59"/>
    <w:rsid w:val="00A4152D"/>
    <w:rsid w:val="00A508E7"/>
    <w:rsid w:val="00A552D0"/>
    <w:rsid w:val="00A678D5"/>
    <w:rsid w:val="00A67B78"/>
    <w:rsid w:val="00A70976"/>
    <w:rsid w:val="00A70E2C"/>
    <w:rsid w:val="00A8785B"/>
    <w:rsid w:val="00A90F25"/>
    <w:rsid w:val="00A92925"/>
    <w:rsid w:val="00A93162"/>
    <w:rsid w:val="00A953C4"/>
    <w:rsid w:val="00AB0563"/>
    <w:rsid w:val="00AB35EF"/>
    <w:rsid w:val="00AD18C8"/>
    <w:rsid w:val="00AD52E3"/>
    <w:rsid w:val="00AE11A9"/>
    <w:rsid w:val="00AF6B05"/>
    <w:rsid w:val="00AF6EF7"/>
    <w:rsid w:val="00B04D7E"/>
    <w:rsid w:val="00B11380"/>
    <w:rsid w:val="00B117C4"/>
    <w:rsid w:val="00B118D8"/>
    <w:rsid w:val="00B11F4C"/>
    <w:rsid w:val="00B12863"/>
    <w:rsid w:val="00B250AE"/>
    <w:rsid w:val="00B26905"/>
    <w:rsid w:val="00B30D68"/>
    <w:rsid w:val="00B31D0C"/>
    <w:rsid w:val="00B365B0"/>
    <w:rsid w:val="00B377BF"/>
    <w:rsid w:val="00B37A62"/>
    <w:rsid w:val="00B43E45"/>
    <w:rsid w:val="00B45604"/>
    <w:rsid w:val="00B46263"/>
    <w:rsid w:val="00B46E3D"/>
    <w:rsid w:val="00B521C8"/>
    <w:rsid w:val="00B55D11"/>
    <w:rsid w:val="00B60E48"/>
    <w:rsid w:val="00B61D55"/>
    <w:rsid w:val="00B64C0A"/>
    <w:rsid w:val="00B667BF"/>
    <w:rsid w:val="00B66E57"/>
    <w:rsid w:val="00B70C90"/>
    <w:rsid w:val="00B72E9C"/>
    <w:rsid w:val="00B85FA9"/>
    <w:rsid w:val="00B93806"/>
    <w:rsid w:val="00B94FB2"/>
    <w:rsid w:val="00BA1717"/>
    <w:rsid w:val="00BA1ABE"/>
    <w:rsid w:val="00BA1BCA"/>
    <w:rsid w:val="00BA1D54"/>
    <w:rsid w:val="00BA382C"/>
    <w:rsid w:val="00BA4B66"/>
    <w:rsid w:val="00BB02BA"/>
    <w:rsid w:val="00BB1C55"/>
    <w:rsid w:val="00BB7D88"/>
    <w:rsid w:val="00BC224E"/>
    <w:rsid w:val="00BD349D"/>
    <w:rsid w:val="00BD3A27"/>
    <w:rsid w:val="00BD3D98"/>
    <w:rsid w:val="00BE088F"/>
    <w:rsid w:val="00BF1A92"/>
    <w:rsid w:val="00C011EF"/>
    <w:rsid w:val="00C05272"/>
    <w:rsid w:val="00C11958"/>
    <w:rsid w:val="00C12AAD"/>
    <w:rsid w:val="00C16105"/>
    <w:rsid w:val="00C26F4F"/>
    <w:rsid w:val="00C30CBE"/>
    <w:rsid w:val="00C30EDD"/>
    <w:rsid w:val="00C30F4D"/>
    <w:rsid w:val="00C3522C"/>
    <w:rsid w:val="00C35E4A"/>
    <w:rsid w:val="00C3688F"/>
    <w:rsid w:val="00C41E7C"/>
    <w:rsid w:val="00C435D4"/>
    <w:rsid w:val="00C45CB9"/>
    <w:rsid w:val="00C46245"/>
    <w:rsid w:val="00C463AA"/>
    <w:rsid w:val="00C5514D"/>
    <w:rsid w:val="00C566A8"/>
    <w:rsid w:val="00C651E3"/>
    <w:rsid w:val="00C72B0A"/>
    <w:rsid w:val="00C75B13"/>
    <w:rsid w:val="00C7672E"/>
    <w:rsid w:val="00C84D17"/>
    <w:rsid w:val="00C9134C"/>
    <w:rsid w:val="00CA1A69"/>
    <w:rsid w:val="00CA56C1"/>
    <w:rsid w:val="00CA59E1"/>
    <w:rsid w:val="00CB3B1D"/>
    <w:rsid w:val="00CB56F7"/>
    <w:rsid w:val="00CC3DDE"/>
    <w:rsid w:val="00CC599D"/>
    <w:rsid w:val="00CD41AD"/>
    <w:rsid w:val="00CD5200"/>
    <w:rsid w:val="00CD7051"/>
    <w:rsid w:val="00CD7EF1"/>
    <w:rsid w:val="00CF1E2E"/>
    <w:rsid w:val="00CF52EE"/>
    <w:rsid w:val="00D021B6"/>
    <w:rsid w:val="00D02241"/>
    <w:rsid w:val="00D0491C"/>
    <w:rsid w:val="00D11935"/>
    <w:rsid w:val="00D17D34"/>
    <w:rsid w:val="00D2782F"/>
    <w:rsid w:val="00D27F07"/>
    <w:rsid w:val="00D343C7"/>
    <w:rsid w:val="00D46CCC"/>
    <w:rsid w:val="00D4732F"/>
    <w:rsid w:val="00D63836"/>
    <w:rsid w:val="00D70CDF"/>
    <w:rsid w:val="00D72D17"/>
    <w:rsid w:val="00D7366F"/>
    <w:rsid w:val="00D7372E"/>
    <w:rsid w:val="00D7516B"/>
    <w:rsid w:val="00D76A78"/>
    <w:rsid w:val="00D772F3"/>
    <w:rsid w:val="00D85C49"/>
    <w:rsid w:val="00D9172A"/>
    <w:rsid w:val="00D95A97"/>
    <w:rsid w:val="00D96E2C"/>
    <w:rsid w:val="00DA0269"/>
    <w:rsid w:val="00DA0DFE"/>
    <w:rsid w:val="00DB04BC"/>
    <w:rsid w:val="00DB1386"/>
    <w:rsid w:val="00DE0DD4"/>
    <w:rsid w:val="00DE1B1E"/>
    <w:rsid w:val="00DF7CD9"/>
    <w:rsid w:val="00E04661"/>
    <w:rsid w:val="00E103E1"/>
    <w:rsid w:val="00E12FEC"/>
    <w:rsid w:val="00E132B1"/>
    <w:rsid w:val="00E133F1"/>
    <w:rsid w:val="00E17FE8"/>
    <w:rsid w:val="00E20A4F"/>
    <w:rsid w:val="00E213B2"/>
    <w:rsid w:val="00E218F2"/>
    <w:rsid w:val="00E23ED0"/>
    <w:rsid w:val="00E2511C"/>
    <w:rsid w:val="00E278CF"/>
    <w:rsid w:val="00E30130"/>
    <w:rsid w:val="00E378F6"/>
    <w:rsid w:val="00E4184B"/>
    <w:rsid w:val="00E42BFA"/>
    <w:rsid w:val="00E44628"/>
    <w:rsid w:val="00E47FFE"/>
    <w:rsid w:val="00E5596B"/>
    <w:rsid w:val="00E624EB"/>
    <w:rsid w:val="00E6295C"/>
    <w:rsid w:val="00E7035E"/>
    <w:rsid w:val="00E72F51"/>
    <w:rsid w:val="00E74B62"/>
    <w:rsid w:val="00E768F7"/>
    <w:rsid w:val="00E76B10"/>
    <w:rsid w:val="00E83AB5"/>
    <w:rsid w:val="00E9684E"/>
    <w:rsid w:val="00EA146B"/>
    <w:rsid w:val="00EA1830"/>
    <w:rsid w:val="00EA7BC3"/>
    <w:rsid w:val="00EB6ACC"/>
    <w:rsid w:val="00EC00EE"/>
    <w:rsid w:val="00EC1DBB"/>
    <w:rsid w:val="00EC32B0"/>
    <w:rsid w:val="00EC4E11"/>
    <w:rsid w:val="00EC688D"/>
    <w:rsid w:val="00ED58C3"/>
    <w:rsid w:val="00ED6745"/>
    <w:rsid w:val="00EE7AD4"/>
    <w:rsid w:val="00EF236B"/>
    <w:rsid w:val="00EF429F"/>
    <w:rsid w:val="00EF7315"/>
    <w:rsid w:val="00F13050"/>
    <w:rsid w:val="00F15936"/>
    <w:rsid w:val="00F16D5D"/>
    <w:rsid w:val="00F22768"/>
    <w:rsid w:val="00F30823"/>
    <w:rsid w:val="00F42E9C"/>
    <w:rsid w:val="00F43420"/>
    <w:rsid w:val="00F44BCE"/>
    <w:rsid w:val="00F45609"/>
    <w:rsid w:val="00F4577A"/>
    <w:rsid w:val="00F5612D"/>
    <w:rsid w:val="00F65983"/>
    <w:rsid w:val="00F6600B"/>
    <w:rsid w:val="00F703C6"/>
    <w:rsid w:val="00F7623A"/>
    <w:rsid w:val="00F77CD8"/>
    <w:rsid w:val="00F80639"/>
    <w:rsid w:val="00F842DF"/>
    <w:rsid w:val="00F9117B"/>
    <w:rsid w:val="00F92009"/>
    <w:rsid w:val="00F94093"/>
    <w:rsid w:val="00F97100"/>
    <w:rsid w:val="00FB24DA"/>
    <w:rsid w:val="00FC1B7F"/>
    <w:rsid w:val="00FC23AA"/>
    <w:rsid w:val="00FD4070"/>
    <w:rsid w:val="00FD57AE"/>
    <w:rsid w:val="00FE0F9C"/>
    <w:rsid w:val="00FE41F2"/>
    <w:rsid w:val="00FE43C3"/>
    <w:rsid w:val="00FF132B"/>
    <w:rsid w:val="00FF17CF"/>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1E640"/>
  <w15:docId w15:val="{F8C993F8-7C24-4456-B1AF-C5A18529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32F"/>
    <w:rPr>
      <w:rFonts w:ascii="Times New Roman" w:eastAsia="Times New Roman" w:hAnsi="Times New Roman" w:cs="Times New Roman"/>
      <w:lang w:val="en-CA"/>
    </w:rPr>
  </w:style>
  <w:style w:type="paragraph" w:styleId="1">
    <w:name w:val="heading 1"/>
    <w:basedOn w:val="a"/>
    <w:next w:val="a"/>
    <w:link w:val="10"/>
    <w:uiPriority w:val="1"/>
    <w:unhideWhenUsed/>
    <w:qFormat/>
    <w:rsid w:val="00C41E7C"/>
    <w:pPr>
      <w:keepNext/>
      <w:numPr>
        <w:numId w:val="7"/>
      </w:numPr>
      <w:pBdr>
        <w:top w:val="dotted" w:sz="8" w:space="1" w:color="auto"/>
        <w:bottom w:val="dotted" w:sz="8" w:space="1" w:color="auto"/>
      </w:pBdr>
      <w:tabs>
        <w:tab w:val="left" w:pos="567"/>
        <w:tab w:val="left" w:pos="851"/>
        <w:tab w:val="right" w:pos="9356"/>
      </w:tabs>
      <w:spacing w:before="360" w:after="240"/>
      <w:jc w:val="both"/>
      <w:outlineLvl w:val="0"/>
    </w:pPr>
    <w:rPr>
      <w:rFonts w:ascii="Arial Narrow" w:hAnsi="Arial Narrow" w:cs="Arial"/>
      <w:b/>
      <w:bCs/>
      <w:kern w:val="32"/>
      <w:sz w:val="32"/>
      <w:szCs w:val="32"/>
      <w:lang w:val="en-US" w:eastAsia="de-DE"/>
    </w:rPr>
  </w:style>
  <w:style w:type="paragraph" w:styleId="2">
    <w:name w:val="heading 2"/>
    <w:basedOn w:val="1"/>
    <w:next w:val="a"/>
    <w:link w:val="20"/>
    <w:unhideWhenUsed/>
    <w:qFormat/>
    <w:rsid w:val="00C41E7C"/>
    <w:pPr>
      <w:numPr>
        <w:ilvl w:val="1"/>
      </w:numPr>
      <w:pBdr>
        <w:top w:val="none" w:sz="0" w:space="0" w:color="auto"/>
        <w:bottom w:val="none" w:sz="0" w:space="0" w:color="auto"/>
      </w:pBdr>
      <w:tabs>
        <w:tab w:val="clear" w:pos="720"/>
        <w:tab w:val="num" w:pos="5823"/>
      </w:tabs>
      <w:ind w:left="5823"/>
      <w:outlineLvl w:val="1"/>
    </w:pPr>
    <w:rPr>
      <w:bCs w:val="0"/>
      <w:iCs/>
      <w:sz w:val="28"/>
      <w:szCs w:val="28"/>
    </w:rPr>
  </w:style>
  <w:style w:type="paragraph" w:styleId="3">
    <w:name w:val="heading 3"/>
    <w:basedOn w:val="2"/>
    <w:next w:val="a"/>
    <w:link w:val="30"/>
    <w:autoRedefine/>
    <w:unhideWhenUsed/>
    <w:qFormat/>
    <w:rsid w:val="000C4623"/>
    <w:pPr>
      <w:numPr>
        <w:ilvl w:val="2"/>
      </w:numPr>
      <w:spacing w:before="240" w:after="80"/>
      <w:outlineLvl w:val="2"/>
    </w:pPr>
    <w:rPr>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296"/>
    <w:pPr>
      <w:spacing w:before="100" w:beforeAutospacing="1" w:after="100" w:afterAutospacing="1"/>
    </w:pPr>
    <w:rPr>
      <w:lang w:val="en-US"/>
    </w:rPr>
  </w:style>
  <w:style w:type="character" w:customStyle="1" w:styleId="apple-tab-span">
    <w:name w:val="apple-tab-span"/>
    <w:basedOn w:val="a0"/>
    <w:rsid w:val="00110296"/>
  </w:style>
  <w:style w:type="paragraph" w:styleId="a4">
    <w:name w:val="List Paragraph"/>
    <w:aliases w:val="Bullets"/>
    <w:basedOn w:val="a"/>
    <w:link w:val="a5"/>
    <w:uiPriority w:val="34"/>
    <w:qFormat/>
    <w:rsid w:val="00D7516B"/>
    <w:pPr>
      <w:ind w:left="720"/>
      <w:contextualSpacing/>
    </w:pPr>
    <w:rPr>
      <w:rFonts w:asciiTheme="minorHAnsi" w:eastAsiaTheme="minorHAnsi" w:hAnsiTheme="minorHAnsi" w:cstheme="minorBidi"/>
      <w:lang w:val="en-US"/>
    </w:rPr>
  </w:style>
  <w:style w:type="paragraph" w:styleId="a6">
    <w:name w:val="header"/>
    <w:basedOn w:val="a"/>
    <w:link w:val="a7"/>
    <w:uiPriority w:val="99"/>
    <w:unhideWhenUsed/>
    <w:rsid w:val="00D9172A"/>
    <w:pPr>
      <w:tabs>
        <w:tab w:val="center" w:pos="4680"/>
        <w:tab w:val="right" w:pos="9360"/>
      </w:tabs>
    </w:pPr>
    <w:rPr>
      <w:rFonts w:asciiTheme="minorHAnsi" w:eastAsiaTheme="minorHAnsi" w:hAnsiTheme="minorHAnsi" w:cstheme="minorBidi"/>
      <w:lang w:val="en-US"/>
    </w:rPr>
  </w:style>
  <w:style w:type="character" w:customStyle="1" w:styleId="a7">
    <w:name w:val="Верхний колонтитул Знак"/>
    <w:basedOn w:val="a0"/>
    <w:link w:val="a6"/>
    <w:uiPriority w:val="99"/>
    <w:rsid w:val="00D9172A"/>
  </w:style>
  <w:style w:type="paragraph" w:styleId="a8">
    <w:name w:val="footer"/>
    <w:basedOn w:val="a"/>
    <w:link w:val="a9"/>
    <w:uiPriority w:val="99"/>
    <w:unhideWhenUsed/>
    <w:rsid w:val="00D9172A"/>
    <w:pPr>
      <w:tabs>
        <w:tab w:val="center" w:pos="4680"/>
        <w:tab w:val="right" w:pos="9360"/>
      </w:tabs>
    </w:pPr>
    <w:rPr>
      <w:rFonts w:asciiTheme="minorHAnsi" w:eastAsiaTheme="minorHAnsi" w:hAnsiTheme="minorHAnsi" w:cstheme="minorBidi"/>
      <w:lang w:val="en-US"/>
    </w:rPr>
  </w:style>
  <w:style w:type="character" w:customStyle="1" w:styleId="a9">
    <w:name w:val="Нижний колонтитул Знак"/>
    <w:basedOn w:val="a0"/>
    <w:link w:val="a8"/>
    <w:uiPriority w:val="99"/>
    <w:rsid w:val="00D9172A"/>
  </w:style>
  <w:style w:type="paragraph" w:customStyle="1" w:styleId="Default">
    <w:name w:val="Default"/>
    <w:rsid w:val="00D9172A"/>
    <w:pPr>
      <w:widowControl w:val="0"/>
      <w:autoSpaceDE w:val="0"/>
      <w:autoSpaceDN w:val="0"/>
      <w:adjustRightInd w:val="0"/>
    </w:pPr>
    <w:rPr>
      <w:rFonts w:ascii="Calibri" w:eastAsia="Times New Roman" w:hAnsi="Calibri" w:cs="Calibri"/>
      <w:color w:val="000000"/>
      <w:lang w:val="en-GB" w:eastAsia="en-GB"/>
    </w:rPr>
  </w:style>
  <w:style w:type="paragraph" w:styleId="aa">
    <w:name w:val="Balloon Text"/>
    <w:basedOn w:val="a"/>
    <w:link w:val="ab"/>
    <w:uiPriority w:val="99"/>
    <w:semiHidden/>
    <w:unhideWhenUsed/>
    <w:rsid w:val="002F691A"/>
    <w:rPr>
      <w:rFonts w:eastAsiaTheme="minorHAnsi"/>
      <w:sz w:val="18"/>
      <w:szCs w:val="18"/>
      <w:lang w:val="en-US"/>
    </w:rPr>
  </w:style>
  <w:style w:type="character" w:customStyle="1" w:styleId="ab">
    <w:name w:val="Текст выноски Знак"/>
    <w:basedOn w:val="a0"/>
    <w:link w:val="aa"/>
    <w:uiPriority w:val="99"/>
    <w:semiHidden/>
    <w:rsid w:val="002F691A"/>
    <w:rPr>
      <w:rFonts w:ascii="Times New Roman" w:hAnsi="Times New Roman" w:cs="Times New Roman"/>
      <w:sz w:val="18"/>
      <w:szCs w:val="18"/>
    </w:rPr>
  </w:style>
  <w:style w:type="character" w:styleId="ac">
    <w:name w:val="page number"/>
    <w:basedOn w:val="a0"/>
    <w:uiPriority w:val="99"/>
    <w:semiHidden/>
    <w:unhideWhenUsed/>
    <w:rsid w:val="00B11F4C"/>
  </w:style>
  <w:style w:type="paragraph" w:styleId="ad">
    <w:name w:val="footnote text"/>
    <w:basedOn w:val="a"/>
    <w:link w:val="ae"/>
    <w:uiPriority w:val="99"/>
    <w:unhideWhenUsed/>
    <w:rsid w:val="006C7975"/>
    <w:rPr>
      <w:rFonts w:ascii="Arial" w:eastAsiaTheme="minorEastAsia" w:hAnsi="Arial"/>
      <w:sz w:val="20"/>
      <w:szCs w:val="20"/>
      <w:lang w:val="en-GB"/>
    </w:rPr>
  </w:style>
  <w:style w:type="character" w:customStyle="1" w:styleId="ae">
    <w:name w:val="Текст сноски Знак"/>
    <w:basedOn w:val="a0"/>
    <w:link w:val="ad"/>
    <w:uiPriority w:val="99"/>
    <w:rsid w:val="006C7975"/>
    <w:rPr>
      <w:rFonts w:ascii="Arial" w:eastAsiaTheme="minorEastAsia" w:hAnsi="Arial" w:cs="Times New Roman"/>
      <w:sz w:val="20"/>
      <w:szCs w:val="20"/>
      <w:lang w:val="en-GB"/>
    </w:rPr>
  </w:style>
  <w:style w:type="character" w:styleId="af">
    <w:name w:val="footnote reference"/>
    <w:basedOn w:val="a0"/>
    <w:uiPriority w:val="99"/>
    <w:unhideWhenUsed/>
    <w:rsid w:val="006C7975"/>
    <w:rPr>
      <w:rFonts w:cs="Times New Roman"/>
      <w:vertAlign w:val="superscript"/>
    </w:rPr>
  </w:style>
  <w:style w:type="character" w:styleId="af0">
    <w:name w:val="Hyperlink"/>
    <w:basedOn w:val="a0"/>
    <w:uiPriority w:val="99"/>
    <w:unhideWhenUsed/>
    <w:rsid w:val="00292863"/>
    <w:rPr>
      <w:color w:val="0000FF"/>
      <w:u w:val="single"/>
    </w:rPr>
  </w:style>
  <w:style w:type="character" w:customStyle="1" w:styleId="UnresolvedMention1">
    <w:name w:val="Unresolved Mention1"/>
    <w:basedOn w:val="a0"/>
    <w:uiPriority w:val="99"/>
    <w:rsid w:val="00C12AAD"/>
    <w:rPr>
      <w:color w:val="605E5C"/>
      <w:shd w:val="clear" w:color="auto" w:fill="E1DFDD"/>
    </w:rPr>
  </w:style>
  <w:style w:type="character" w:customStyle="1" w:styleId="a5">
    <w:name w:val="Абзац списка Знак"/>
    <w:aliases w:val="Bullets Знак"/>
    <w:basedOn w:val="a0"/>
    <w:link w:val="a4"/>
    <w:uiPriority w:val="34"/>
    <w:locked/>
    <w:rsid w:val="0065463E"/>
  </w:style>
  <w:style w:type="paragraph" w:styleId="af1">
    <w:name w:val="caption"/>
    <w:basedOn w:val="a"/>
    <w:next w:val="a"/>
    <w:uiPriority w:val="35"/>
    <w:unhideWhenUsed/>
    <w:qFormat/>
    <w:rsid w:val="00F97100"/>
    <w:pPr>
      <w:spacing w:after="200"/>
    </w:pPr>
    <w:rPr>
      <w:i/>
      <w:iCs/>
      <w:color w:val="44546A" w:themeColor="text2"/>
      <w:sz w:val="18"/>
      <w:szCs w:val="18"/>
    </w:rPr>
  </w:style>
  <w:style w:type="character" w:styleId="af2">
    <w:name w:val="annotation reference"/>
    <w:basedOn w:val="a0"/>
    <w:uiPriority w:val="99"/>
    <w:semiHidden/>
    <w:unhideWhenUsed/>
    <w:rsid w:val="00311ED8"/>
    <w:rPr>
      <w:sz w:val="16"/>
      <w:szCs w:val="16"/>
    </w:rPr>
  </w:style>
  <w:style w:type="paragraph" w:styleId="af3">
    <w:name w:val="annotation text"/>
    <w:basedOn w:val="a"/>
    <w:link w:val="af4"/>
    <w:uiPriority w:val="99"/>
    <w:unhideWhenUsed/>
    <w:rsid w:val="00311ED8"/>
    <w:rPr>
      <w:sz w:val="20"/>
      <w:szCs w:val="20"/>
    </w:rPr>
  </w:style>
  <w:style w:type="character" w:customStyle="1" w:styleId="af4">
    <w:name w:val="Текст примечания Знак"/>
    <w:basedOn w:val="a0"/>
    <w:link w:val="af3"/>
    <w:uiPriority w:val="99"/>
    <w:rsid w:val="00311ED8"/>
    <w:rPr>
      <w:rFonts w:ascii="Times New Roman" w:eastAsia="Times New Roman" w:hAnsi="Times New Roman" w:cs="Times New Roman"/>
      <w:sz w:val="20"/>
      <w:szCs w:val="20"/>
      <w:lang w:val="en-CA"/>
    </w:rPr>
  </w:style>
  <w:style w:type="paragraph" w:styleId="af5">
    <w:name w:val="annotation subject"/>
    <w:basedOn w:val="af3"/>
    <w:next w:val="af3"/>
    <w:link w:val="af6"/>
    <w:uiPriority w:val="99"/>
    <w:semiHidden/>
    <w:unhideWhenUsed/>
    <w:rsid w:val="00311ED8"/>
    <w:rPr>
      <w:b/>
      <w:bCs/>
    </w:rPr>
  </w:style>
  <w:style w:type="character" w:customStyle="1" w:styleId="af6">
    <w:name w:val="Тема примечания Знак"/>
    <w:basedOn w:val="af4"/>
    <w:link w:val="af5"/>
    <w:uiPriority w:val="99"/>
    <w:semiHidden/>
    <w:rsid w:val="00311ED8"/>
    <w:rPr>
      <w:rFonts w:ascii="Times New Roman" w:eastAsia="Times New Roman" w:hAnsi="Times New Roman" w:cs="Times New Roman"/>
      <w:b/>
      <w:bCs/>
      <w:sz w:val="20"/>
      <w:szCs w:val="20"/>
      <w:lang w:val="en-CA"/>
    </w:rPr>
  </w:style>
  <w:style w:type="table" w:styleId="af7">
    <w:name w:val="Table Grid"/>
    <w:basedOn w:val="a1"/>
    <w:uiPriority w:val="59"/>
    <w:rsid w:val="0005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C41E7C"/>
    <w:rPr>
      <w:rFonts w:ascii="Times New Roman" w:eastAsia="Times New Roman" w:hAnsi="Times New Roman" w:cs="Times New Roman"/>
      <w:lang w:val="en-CA"/>
    </w:rPr>
  </w:style>
  <w:style w:type="character" w:customStyle="1" w:styleId="10">
    <w:name w:val="Заголовок 1 Знак"/>
    <w:basedOn w:val="a0"/>
    <w:link w:val="1"/>
    <w:uiPriority w:val="1"/>
    <w:rsid w:val="00C41E7C"/>
    <w:rPr>
      <w:rFonts w:ascii="Arial Narrow" w:eastAsia="Times New Roman" w:hAnsi="Arial Narrow" w:cs="Arial"/>
      <w:b/>
      <w:bCs/>
      <w:kern w:val="32"/>
      <w:sz w:val="32"/>
      <w:szCs w:val="32"/>
      <w:lang w:eastAsia="de-DE"/>
    </w:rPr>
  </w:style>
  <w:style w:type="character" w:customStyle="1" w:styleId="20">
    <w:name w:val="Заголовок 2 Знак"/>
    <w:basedOn w:val="a0"/>
    <w:link w:val="2"/>
    <w:rsid w:val="00C41E7C"/>
    <w:rPr>
      <w:rFonts w:ascii="Arial Narrow" w:eastAsia="Times New Roman" w:hAnsi="Arial Narrow" w:cs="Arial"/>
      <w:b/>
      <w:iCs/>
      <w:kern w:val="32"/>
      <w:sz w:val="28"/>
      <w:szCs w:val="28"/>
      <w:lang w:eastAsia="de-DE"/>
    </w:rPr>
  </w:style>
  <w:style w:type="character" w:customStyle="1" w:styleId="30">
    <w:name w:val="Заголовок 3 Знак"/>
    <w:basedOn w:val="a0"/>
    <w:link w:val="3"/>
    <w:rsid w:val="000C4623"/>
    <w:rPr>
      <w:rFonts w:ascii="Arial Narrow" w:eastAsia="Times New Roman" w:hAnsi="Arial Narrow" w:cs="Arial"/>
      <w:b/>
      <w:bCs/>
      <w:iCs/>
      <w:kern w:val="32"/>
      <w:sz w:val="26"/>
      <w:szCs w:val="26"/>
      <w:lang w:eastAsia="de-DE"/>
    </w:rPr>
  </w:style>
  <w:style w:type="character" w:customStyle="1" w:styleId="UnresolvedMention2">
    <w:name w:val="Unresolved Mention2"/>
    <w:basedOn w:val="a0"/>
    <w:uiPriority w:val="99"/>
    <w:semiHidden/>
    <w:unhideWhenUsed/>
    <w:rsid w:val="001521D0"/>
    <w:rPr>
      <w:color w:val="605E5C"/>
      <w:shd w:val="clear" w:color="auto" w:fill="E1DFDD"/>
    </w:rPr>
  </w:style>
  <w:style w:type="paragraph" w:styleId="af9">
    <w:name w:val="Body Text"/>
    <w:basedOn w:val="a"/>
    <w:link w:val="afa"/>
    <w:uiPriority w:val="1"/>
    <w:unhideWhenUsed/>
    <w:qFormat/>
    <w:rsid w:val="00C30EDD"/>
    <w:pPr>
      <w:spacing w:after="120" w:line="276" w:lineRule="auto"/>
    </w:pPr>
    <w:rPr>
      <w:rFonts w:ascii="Calibri" w:eastAsia="SimSun" w:hAnsi="Calibri"/>
      <w:sz w:val="22"/>
      <w:szCs w:val="22"/>
      <w:lang w:val="ru-RU"/>
    </w:rPr>
  </w:style>
  <w:style w:type="character" w:customStyle="1" w:styleId="afa">
    <w:name w:val="Основной текст Знак"/>
    <w:basedOn w:val="a0"/>
    <w:link w:val="af9"/>
    <w:uiPriority w:val="1"/>
    <w:rsid w:val="00C30EDD"/>
    <w:rPr>
      <w:rFonts w:ascii="Calibri" w:eastAsia="SimSun" w:hAnsi="Calibri" w:cs="Times New Roman"/>
      <w:sz w:val="22"/>
      <w:szCs w:val="22"/>
      <w:lang w:val="ru-RU"/>
    </w:rPr>
  </w:style>
  <w:style w:type="paragraph" w:styleId="11">
    <w:name w:val="toc 1"/>
    <w:basedOn w:val="a"/>
    <w:next w:val="a"/>
    <w:autoRedefine/>
    <w:uiPriority w:val="39"/>
    <w:unhideWhenUsed/>
    <w:rsid w:val="00B37A62"/>
    <w:pPr>
      <w:tabs>
        <w:tab w:val="left" w:pos="284"/>
        <w:tab w:val="right" w:leader="dot" w:pos="9016"/>
      </w:tabs>
      <w:spacing w:before="120" w:after="120"/>
    </w:pPr>
    <w:rPr>
      <w:rFonts w:asciiTheme="minorHAnsi" w:hAnsiTheme="minorHAnsi" w:cstheme="minorHAnsi"/>
      <w:b/>
      <w:bCs/>
      <w:caps/>
      <w:sz w:val="20"/>
      <w:szCs w:val="20"/>
    </w:rPr>
  </w:style>
  <w:style w:type="paragraph" w:styleId="21">
    <w:name w:val="toc 2"/>
    <w:basedOn w:val="a"/>
    <w:next w:val="a"/>
    <w:autoRedefine/>
    <w:uiPriority w:val="39"/>
    <w:unhideWhenUsed/>
    <w:rsid w:val="00F45609"/>
    <w:pPr>
      <w:ind w:left="240"/>
    </w:pPr>
    <w:rPr>
      <w:rFonts w:asciiTheme="minorHAnsi" w:hAnsiTheme="minorHAnsi" w:cstheme="minorHAnsi"/>
      <w:smallCaps/>
      <w:sz w:val="20"/>
      <w:szCs w:val="20"/>
    </w:rPr>
  </w:style>
  <w:style w:type="paragraph" w:styleId="31">
    <w:name w:val="toc 3"/>
    <w:basedOn w:val="a"/>
    <w:next w:val="a"/>
    <w:autoRedefine/>
    <w:uiPriority w:val="39"/>
    <w:unhideWhenUsed/>
    <w:rsid w:val="00F45609"/>
    <w:pPr>
      <w:ind w:left="480"/>
    </w:pPr>
    <w:rPr>
      <w:rFonts w:asciiTheme="minorHAnsi" w:hAnsiTheme="minorHAnsi" w:cstheme="minorHAnsi"/>
      <w:i/>
      <w:iCs/>
      <w:sz w:val="20"/>
      <w:szCs w:val="20"/>
    </w:rPr>
  </w:style>
  <w:style w:type="paragraph" w:styleId="4">
    <w:name w:val="toc 4"/>
    <w:basedOn w:val="a"/>
    <w:next w:val="a"/>
    <w:autoRedefine/>
    <w:uiPriority w:val="39"/>
    <w:unhideWhenUsed/>
    <w:rsid w:val="00F45609"/>
    <w:pPr>
      <w:ind w:left="720"/>
    </w:pPr>
    <w:rPr>
      <w:rFonts w:asciiTheme="minorHAnsi" w:hAnsiTheme="minorHAnsi" w:cstheme="minorHAnsi"/>
      <w:sz w:val="18"/>
      <w:szCs w:val="18"/>
    </w:rPr>
  </w:style>
  <w:style w:type="paragraph" w:styleId="5">
    <w:name w:val="toc 5"/>
    <w:basedOn w:val="a"/>
    <w:next w:val="a"/>
    <w:autoRedefine/>
    <w:uiPriority w:val="39"/>
    <w:unhideWhenUsed/>
    <w:rsid w:val="00F45609"/>
    <w:pPr>
      <w:ind w:left="960"/>
    </w:pPr>
    <w:rPr>
      <w:rFonts w:asciiTheme="minorHAnsi" w:hAnsiTheme="minorHAnsi" w:cstheme="minorHAnsi"/>
      <w:sz w:val="18"/>
      <w:szCs w:val="18"/>
    </w:rPr>
  </w:style>
  <w:style w:type="paragraph" w:styleId="6">
    <w:name w:val="toc 6"/>
    <w:basedOn w:val="a"/>
    <w:next w:val="a"/>
    <w:autoRedefine/>
    <w:uiPriority w:val="39"/>
    <w:unhideWhenUsed/>
    <w:rsid w:val="00F45609"/>
    <w:pPr>
      <w:ind w:left="1200"/>
    </w:pPr>
    <w:rPr>
      <w:rFonts w:asciiTheme="minorHAnsi" w:hAnsiTheme="minorHAnsi" w:cstheme="minorHAnsi"/>
      <w:sz w:val="18"/>
      <w:szCs w:val="18"/>
    </w:rPr>
  </w:style>
  <w:style w:type="paragraph" w:styleId="7">
    <w:name w:val="toc 7"/>
    <w:basedOn w:val="a"/>
    <w:next w:val="a"/>
    <w:autoRedefine/>
    <w:uiPriority w:val="39"/>
    <w:unhideWhenUsed/>
    <w:rsid w:val="00F45609"/>
    <w:pPr>
      <w:ind w:left="1440"/>
    </w:pPr>
    <w:rPr>
      <w:rFonts w:asciiTheme="minorHAnsi" w:hAnsiTheme="minorHAnsi" w:cstheme="minorHAnsi"/>
      <w:sz w:val="18"/>
      <w:szCs w:val="18"/>
    </w:rPr>
  </w:style>
  <w:style w:type="paragraph" w:styleId="8">
    <w:name w:val="toc 8"/>
    <w:basedOn w:val="a"/>
    <w:next w:val="a"/>
    <w:autoRedefine/>
    <w:uiPriority w:val="39"/>
    <w:unhideWhenUsed/>
    <w:rsid w:val="00F45609"/>
    <w:pPr>
      <w:ind w:left="1680"/>
    </w:pPr>
    <w:rPr>
      <w:rFonts w:asciiTheme="minorHAnsi" w:hAnsiTheme="minorHAnsi" w:cstheme="minorHAnsi"/>
      <w:sz w:val="18"/>
      <w:szCs w:val="18"/>
    </w:rPr>
  </w:style>
  <w:style w:type="paragraph" w:styleId="9">
    <w:name w:val="toc 9"/>
    <w:basedOn w:val="a"/>
    <w:next w:val="a"/>
    <w:autoRedefine/>
    <w:uiPriority w:val="39"/>
    <w:unhideWhenUsed/>
    <w:rsid w:val="00F45609"/>
    <w:pPr>
      <w:ind w:left="1920"/>
    </w:pPr>
    <w:rPr>
      <w:rFonts w:asciiTheme="minorHAnsi" w:hAnsiTheme="minorHAnsi" w:cstheme="minorHAnsi"/>
      <w:sz w:val="18"/>
      <w:szCs w:val="18"/>
    </w:rPr>
  </w:style>
  <w:style w:type="paragraph" w:customStyle="1" w:styleId="H1">
    <w:name w:val="H1"/>
    <w:basedOn w:val="1"/>
    <w:next w:val="1"/>
    <w:qFormat/>
    <w:rsid w:val="000C4623"/>
    <w:pPr>
      <w:pBdr>
        <w:top w:val="none" w:sz="0" w:space="0" w:color="auto"/>
        <w:bottom w:val="none" w:sz="0" w:space="0" w:color="auto"/>
      </w:pBdr>
      <w:tabs>
        <w:tab w:val="clear" w:pos="567"/>
        <w:tab w:val="clear" w:pos="851"/>
        <w:tab w:val="clear" w:pos="9356"/>
      </w:tabs>
    </w:pPr>
    <w:rPr>
      <w:rFonts w:ascii="Helvetica" w:hAnsi="Helvetica"/>
      <w:sz w:val="28"/>
    </w:rPr>
  </w:style>
  <w:style w:type="character" w:customStyle="1" w:styleId="UnresolvedMention3">
    <w:name w:val="Unresolved Mention3"/>
    <w:basedOn w:val="a0"/>
    <w:uiPriority w:val="99"/>
    <w:semiHidden/>
    <w:unhideWhenUsed/>
    <w:rsid w:val="00AF6B05"/>
    <w:rPr>
      <w:color w:val="605E5C"/>
      <w:shd w:val="clear" w:color="auto" w:fill="E1DFDD"/>
    </w:rPr>
  </w:style>
  <w:style w:type="paragraph" w:customStyle="1" w:styleId="BulletPoints">
    <w:name w:val="Bullet Points"/>
    <w:basedOn w:val="a4"/>
    <w:rsid w:val="005B7ECA"/>
    <w:pPr>
      <w:numPr>
        <w:numId w:val="23"/>
      </w:numPr>
      <w:tabs>
        <w:tab w:val="num" w:pos="360"/>
        <w:tab w:val="left" w:pos="567"/>
      </w:tabs>
      <w:spacing w:before="60" w:after="200" w:line="276" w:lineRule="auto"/>
      <w:ind w:left="720" w:firstLine="0"/>
      <w:contextualSpacing w:val="0"/>
      <w:jc w:val="both"/>
    </w:pPr>
    <w:rPr>
      <w:rFonts w:ascii="Arial" w:eastAsia="Times New Roman" w:hAnsi="Arial" w:cs="Times New Roman"/>
      <w:sz w:val="22"/>
      <w:lang w:eastAsia="de-DE"/>
    </w:rPr>
  </w:style>
  <w:style w:type="table" w:customStyle="1" w:styleId="TableGrid1">
    <w:name w:val="Table Grid1"/>
    <w:basedOn w:val="a1"/>
    <w:next w:val="af7"/>
    <w:uiPriority w:val="59"/>
    <w:rsid w:val="003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304">
      <w:bodyDiv w:val="1"/>
      <w:marLeft w:val="0"/>
      <w:marRight w:val="0"/>
      <w:marTop w:val="0"/>
      <w:marBottom w:val="0"/>
      <w:divBdr>
        <w:top w:val="none" w:sz="0" w:space="0" w:color="auto"/>
        <w:left w:val="none" w:sz="0" w:space="0" w:color="auto"/>
        <w:bottom w:val="none" w:sz="0" w:space="0" w:color="auto"/>
        <w:right w:val="none" w:sz="0" w:space="0" w:color="auto"/>
      </w:divBdr>
    </w:div>
    <w:div w:id="80682349">
      <w:bodyDiv w:val="1"/>
      <w:marLeft w:val="0"/>
      <w:marRight w:val="0"/>
      <w:marTop w:val="0"/>
      <w:marBottom w:val="0"/>
      <w:divBdr>
        <w:top w:val="none" w:sz="0" w:space="0" w:color="auto"/>
        <w:left w:val="none" w:sz="0" w:space="0" w:color="auto"/>
        <w:bottom w:val="none" w:sz="0" w:space="0" w:color="auto"/>
        <w:right w:val="none" w:sz="0" w:space="0" w:color="auto"/>
      </w:divBdr>
    </w:div>
    <w:div w:id="245310740">
      <w:bodyDiv w:val="1"/>
      <w:marLeft w:val="0"/>
      <w:marRight w:val="0"/>
      <w:marTop w:val="0"/>
      <w:marBottom w:val="0"/>
      <w:divBdr>
        <w:top w:val="none" w:sz="0" w:space="0" w:color="auto"/>
        <w:left w:val="none" w:sz="0" w:space="0" w:color="auto"/>
        <w:bottom w:val="none" w:sz="0" w:space="0" w:color="auto"/>
        <w:right w:val="none" w:sz="0" w:space="0" w:color="auto"/>
      </w:divBdr>
    </w:div>
    <w:div w:id="250898267">
      <w:bodyDiv w:val="1"/>
      <w:marLeft w:val="0"/>
      <w:marRight w:val="0"/>
      <w:marTop w:val="0"/>
      <w:marBottom w:val="0"/>
      <w:divBdr>
        <w:top w:val="none" w:sz="0" w:space="0" w:color="auto"/>
        <w:left w:val="none" w:sz="0" w:space="0" w:color="auto"/>
        <w:bottom w:val="none" w:sz="0" w:space="0" w:color="auto"/>
        <w:right w:val="none" w:sz="0" w:space="0" w:color="auto"/>
      </w:divBdr>
    </w:div>
    <w:div w:id="405764198">
      <w:bodyDiv w:val="1"/>
      <w:marLeft w:val="0"/>
      <w:marRight w:val="0"/>
      <w:marTop w:val="0"/>
      <w:marBottom w:val="0"/>
      <w:divBdr>
        <w:top w:val="none" w:sz="0" w:space="0" w:color="auto"/>
        <w:left w:val="none" w:sz="0" w:space="0" w:color="auto"/>
        <w:bottom w:val="none" w:sz="0" w:space="0" w:color="auto"/>
        <w:right w:val="none" w:sz="0" w:space="0" w:color="auto"/>
      </w:divBdr>
    </w:div>
    <w:div w:id="423697294">
      <w:bodyDiv w:val="1"/>
      <w:marLeft w:val="0"/>
      <w:marRight w:val="0"/>
      <w:marTop w:val="0"/>
      <w:marBottom w:val="0"/>
      <w:divBdr>
        <w:top w:val="none" w:sz="0" w:space="0" w:color="auto"/>
        <w:left w:val="none" w:sz="0" w:space="0" w:color="auto"/>
        <w:bottom w:val="none" w:sz="0" w:space="0" w:color="auto"/>
        <w:right w:val="none" w:sz="0" w:space="0" w:color="auto"/>
      </w:divBdr>
    </w:div>
    <w:div w:id="457072581">
      <w:bodyDiv w:val="1"/>
      <w:marLeft w:val="0"/>
      <w:marRight w:val="0"/>
      <w:marTop w:val="0"/>
      <w:marBottom w:val="0"/>
      <w:divBdr>
        <w:top w:val="none" w:sz="0" w:space="0" w:color="auto"/>
        <w:left w:val="none" w:sz="0" w:space="0" w:color="auto"/>
        <w:bottom w:val="none" w:sz="0" w:space="0" w:color="auto"/>
        <w:right w:val="none" w:sz="0" w:space="0" w:color="auto"/>
      </w:divBdr>
    </w:div>
    <w:div w:id="568273943">
      <w:bodyDiv w:val="1"/>
      <w:marLeft w:val="0"/>
      <w:marRight w:val="0"/>
      <w:marTop w:val="0"/>
      <w:marBottom w:val="0"/>
      <w:divBdr>
        <w:top w:val="none" w:sz="0" w:space="0" w:color="auto"/>
        <w:left w:val="none" w:sz="0" w:space="0" w:color="auto"/>
        <w:bottom w:val="none" w:sz="0" w:space="0" w:color="auto"/>
        <w:right w:val="none" w:sz="0" w:space="0" w:color="auto"/>
      </w:divBdr>
    </w:div>
    <w:div w:id="585110581">
      <w:bodyDiv w:val="1"/>
      <w:marLeft w:val="0"/>
      <w:marRight w:val="0"/>
      <w:marTop w:val="0"/>
      <w:marBottom w:val="0"/>
      <w:divBdr>
        <w:top w:val="none" w:sz="0" w:space="0" w:color="auto"/>
        <w:left w:val="none" w:sz="0" w:space="0" w:color="auto"/>
        <w:bottom w:val="none" w:sz="0" w:space="0" w:color="auto"/>
        <w:right w:val="none" w:sz="0" w:space="0" w:color="auto"/>
      </w:divBdr>
    </w:div>
    <w:div w:id="675234452">
      <w:bodyDiv w:val="1"/>
      <w:marLeft w:val="0"/>
      <w:marRight w:val="0"/>
      <w:marTop w:val="0"/>
      <w:marBottom w:val="0"/>
      <w:divBdr>
        <w:top w:val="none" w:sz="0" w:space="0" w:color="auto"/>
        <w:left w:val="none" w:sz="0" w:space="0" w:color="auto"/>
        <w:bottom w:val="none" w:sz="0" w:space="0" w:color="auto"/>
        <w:right w:val="none" w:sz="0" w:space="0" w:color="auto"/>
      </w:divBdr>
    </w:div>
    <w:div w:id="678317592">
      <w:bodyDiv w:val="1"/>
      <w:marLeft w:val="0"/>
      <w:marRight w:val="0"/>
      <w:marTop w:val="0"/>
      <w:marBottom w:val="0"/>
      <w:divBdr>
        <w:top w:val="none" w:sz="0" w:space="0" w:color="auto"/>
        <w:left w:val="none" w:sz="0" w:space="0" w:color="auto"/>
        <w:bottom w:val="none" w:sz="0" w:space="0" w:color="auto"/>
        <w:right w:val="none" w:sz="0" w:space="0" w:color="auto"/>
      </w:divBdr>
    </w:div>
    <w:div w:id="750198129">
      <w:bodyDiv w:val="1"/>
      <w:marLeft w:val="0"/>
      <w:marRight w:val="0"/>
      <w:marTop w:val="0"/>
      <w:marBottom w:val="0"/>
      <w:divBdr>
        <w:top w:val="none" w:sz="0" w:space="0" w:color="auto"/>
        <w:left w:val="none" w:sz="0" w:space="0" w:color="auto"/>
        <w:bottom w:val="none" w:sz="0" w:space="0" w:color="auto"/>
        <w:right w:val="none" w:sz="0" w:space="0" w:color="auto"/>
      </w:divBdr>
    </w:div>
    <w:div w:id="770123793">
      <w:bodyDiv w:val="1"/>
      <w:marLeft w:val="0"/>
      <w:marRight w:val="0"/>
      <w:marTop w:val="0"/>
      <w:marBottom w:val="0"/>
      <w:divBdr>
        <w:top w:val="none" w:sz="0" w:space="0" w:color="auto"/>
        <w:left w:val="none" w:sz="0" w:space="0" w:color="auto"/>
        <w:bottom w:val="none" w:sz="0" w:space="0" w:color="auto"/>
        <w:right w:val="none" w:sz="0" w:space="0" w:color="auto"/>
      </w:divBdr>
    </w:div>
    <w:div w:id="882445086">
      <w:bodyDiv w:val="1"/>
      <w:marLeft w:val="0"/>
      <w:marRight w:val="0"/>
      <w:marTop w:val="0"/>
      <w:marBottom w:val="0"/>
      <w:divBdr>
        <w:top w:val="none" w:sz="0" w:space="0" w:color="auto"/>
        <w:left w:val="none" w:sz="0" w:space="0" w:color="auto"/>
        <w:bottom w:val="none" w:sz="0" w:space="0" w:color="auto"/>
        <w:right w:val="none" w:sz="0" w:space="0" w:color="auto"/>
      </w:divBdr>
    </w:div>
    <w:div w:id="950866980">
      <w:bodyDiv w:val="1"/>
      <w:marLeft w:val="0"/>
      <w:marRight w:val="0"/>
      <w:marTop w:val="0"/>
      <w:marBottom w:val="0"/>
      <w:divBdr>
        <w:top w:val="none" w:sz="0" w:space="0" w:color="auto"/>
        <w:left w:val="none" w:sz="0" w:space="0" w:color="auto"/>
        <w:bottom w:val="none" w:sz="0" w:space="0" w:color="auto"/>
        <w:right w:val="none" w:sz="0" w:space="0" w:color="auto"/>
      </w:divBdr>
    </w:div>
    <w:div w:id="1042485873">
      <w:bodyDiv w:val="1"/>
      <w:marLeft w:val="0"/>
      <w:marRight w:val="0"/>
      <w:marTop w:val="0"/>
      <w:marBottom w:val="0"/>
      <w:divBdr>
        <w:top w:val="none" w:sz="0" w:space="0" w:color="auto"/>
        <w:left w:val="none" w:sz="0" w:space="0" w:color="auto"/>
        <w:bottom w:val="none" w:sz="0" w:space="0" w:color="auto"/>
        <w:right w:val="none" w:sz="0" w:space="0" w:color="auto"/>
      </w:divBdr>
    </w:div>
    <w:div w:id="1257132424">
      <w:bodyDiv w:val="1"/>
      <w:marLeft w:val="0"/>
      <w:marRight w:val="0"/>
      <w:marTop w:val="0"/>
      <w:marBottom w:val="0"/>
      <w:divBdr>
        <w:top w:val="none" w:sz="0" w:space="0" w:color="auto"/>
        <w:left w:val="none" w:sz="0" w:space="0" w:color="auto"/>
        <w:bottom w:val="none" w:sz="0" w:space="0" w:color="auto"/>
        <w:right w:val="none" w:sz="0" w:space="0" w:color="auto"/>
      </w:divBdr>
    </w:div>
    <w:div w:id="1327783762">
      <w:bodyDiv w:val="1"/>
      <w:marLeft w:val="0"/>
      <w:marRight w:val="0"/>
      <w:marTop w:val="0"/>
      <w:marBottom w:val="0"/>
      <w:divBdr>
        <w:top w:val="none" w:sz="0" w:space="0" w:color="auto"/>
        <w:left w:val="none" w:sz="0" w:space="0" w:color="auto"/>
        <w:bottom w:val="none" w:sz="0" w:space="0" w:color="auto"/>
        <w:right w:val="none" w:sz="0" w:space="0" w:color="auto"/>
      </w:divBdr>
    </w:div>
    <w:div w:id="1403210571">
      <w:bodyDiv w:val="1"/>
      <w:marLeft w:val="0"/>
      <w:marRight w:val="0"/>
      <w:marTop w:val="0"/>
      <w:marBottom w:val="0"/>
      <w:divBdr>
        <w:top w:val="none" w:sz="0" w:space="0" w:color="auto"/>
        <w:left w:val="none" w:sz="0" w:space="0" w:color="auto"/>
        <w:bottom w:val="none" w:sz="0" w:space="0" w:color="auto"/>
        <w:right w:val="none" w:sz="0" w:space="0" w:color="auto"/>
      </w:divBdr>
    </w:div>
    <w:div w:id="1424182960">
      <w:bodyDiv w:val="1"/>
      <w:marLeft w:val="0"/>
      <w:marRight w:val="0"/>
      <w:marTop w:val="0"/>
      <w:marBottom w:val="0"/>
      <w:divBdr>
        <w:top w:val="none" w:sz="0" w:space="0" w:color="auto"/>
        <w:left w:val="none" w:sz="0" w:space="0" w:color="auto"/>
        <w:bottom w:val="none" w:sz="0" w:space="0" w:color="auto"/>
        <w:right w:val="none" w:sz="0" w:space="0" w:color="auto"/>
      </w:divBdr>
    </w:div>
    <w:div w:id="1510366085">
      <w:bodyDiv w:val="1"/>
      <w:marLeft w:val="0"/>
      <w:marRight w:val="0"/>
      <w:marTop w:val="0"/>
      <w:marBottom w:val="0"/>
      <w:divBdr>
        <w:top w:val="none" w:sz="0" w:space="0" w:color="auto"/>
        <w:left w:val="none" w:sz="0" w:space="0" w:color="auto"/>
        <w:bottom w:val="none" w:sz="0" w:space="0" w:color="auto"/>
        <w:right w:val="none" w:sz="0" w:space="0" w:color="auto"/>
      </w:divBdr>
    </w:div>
    <w:div w:id="1626546106">
      <w:bodyDiv w:val="1"/>
      <w:marLeft w:val="0"/>
      <w:marRight w:val="0"/>
      <w:marTop w:val="0"/>
      <w:marBottom w:val="0"/>
      <w:divBdr>
        <w:top w:val="none" w:sz="0" w:space="0" w:color="auto"/>
        <w:left w:val="none" w:sz="0" w:space="0" w:color="auto"/>
        <w:bottom w:val="none" w:sz="0" w:space="0" w:color="auto"/>
        <w:right w:val="none" w:sz="0" w:space="0" w:color="auto"/>
      </w:divBdr>
    </w:div>
    <w:div w:id="1649551425">
      <w:bodyDiv w:val="1"/>
      <w:marLeft w:val="0"/>
      <w:marRight w:val="0"/>
      <w:marTop w:val="0"/>
      <w:marBottom w:val="0"/>
      <w:divBdr>
        <w:top w:val="none" w:sz="0" w:space="0" w:color="auto"/>
        <w:left w:val="none" w:sz="0" w:space="0" w:color="auto"/>
        <w:bottom w:val="none" w:sz="0" w:space="0" w:color="auto"/>
        <w:right w:val="none" w:sz="0" w:space="0" w:color="auto"/>
      </w:divBdr>
      <w:divsChild>
        <w:div w:id="2032876944">
          <w:marLeft w:val="446"/>
          <w:marRight w:val="0"/>
          <w:marTop w:val="0"/>
          <w:marBottom w:val="0"/>
          <w:divBdr>
            <w:top w:val="none" w:sz="0" w:space="0" w:color="auto"/>
            <w:left w:val="none" w:sz="0" w:space="0" w:color="auto"/>
            <w:bottom w:val="none" w:sz="0" w:space="0" w:color="auto"/>
            <w:right w:val="none" w:sz="0" w:space="0" w:color="auto"/>
          </w:divBdr>
        </w:div>
      </w:divsChild>
    </w:div>
    <w:div w:id="1692031531">
      <w:bodyDiv w:val="1"/>
      <w:marLeft w:val="0"/>
      <w:marRight w:val="0"/>
      <w:marTop w:val="0"/>
      <w:marBottom w:val="0"/>
      <w:divBdr>
        <w:top w:val="none" w:sz="0" w:space="0" w:color="auto"/>
        <w:left w:val="none" w:sz="0" w:space="0" w:color="auto"/>
        <w:bottom w:val="none" w:sz="0" w:space="0" w:color="auto"/>
        <w:right w:val="none" w:sz="0" w:space="0" w:color="auto"/>
      </w:divBdr>
    </w:div>
    <w:div w:id="1723596970">
      <w:bodyDiv w:val="1"/>
      <w:marLeft w:val="0"/>
      <w:marRight w:val="0"/>
      <w:marTop w:val="0"/>
      <w:marBottom w:val="0"/>
      <w:divBdr>
        <w:top w:val="none" w:sz="0" w:space="0" w:color="auto"/>
        <w:left w:val="none" w:sz="0" w:space="0" w:color="auto"/>
        <w:bottom w:val="none" w:sz="0" w:space="0" w:color="auto"/>
        <w:right w:val="none" w:sz="0" w:space="0" w:color="auto"/>
      </w:divBdr>
    </w:div>
    <w:div w:id="1937665928">
      <w:bodyDiv w:val="1"/>
      <w:marLeft w:val="0"/>
      <w:marRight w:val="0"/>
      <w:marTop w:val="0"/>
      <w:marBottom w:val="0"/>
      <w:divBdr>
        <w:top w:val="none" w:sz="0" w:space="0" w:color="auto"/>
        <w:left w:val="none" w:sz="0" w:space="0" w:color="auto"/>
        <w:bottom w:val="none" w:sz="0" w:space="0" w:color="auto"/>
        <w:right w:val="none" w:sz="0" w:space="0" w:color="auto"/>
      </w:divBdr>
    </w:div>
    <w:div w:id="1963068821">
      <w:bodyDiv w:val="1"/>
      <w:marLeft w:val="0"/>
      <w:marRight w:val="0"/>
      <w:marTop w:val="0"/>
      <w:marBottom w:val="0"/>
      <w:divBdr>
        <w:top w:val="none" w:sz="0" w:space="0" w:color="auto"/>
        <w:left w:val="none" w:sz="0" w:space="0" w:color="auto"/>
        <w:bottom w:val="none" w:sz="0" w:space="0" w:color="auto"/>
        <w:right w:val="none" w:sz="0" w:space="0" w:color="auto"/>
      </w:divBdr>
    </w:div>
    <w:div w:id="21442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Work\SCO\Voice&amp;Accountability\2020\&#1057;&#1086;&#1094;&#1086;&#1087;&#1088;&#1086;&#1089;\&#1050;&#1085;&#1080;&#1075;&#107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слушания!$A$4</c:f>
              <c:strCache>
                <c:ptCount val="1"/>
                <c:pt idx="0">
                  <c:v>Принимал (а) участие</c:v>
                </c:pt>
              </c:strCache>
            </c:strRef>
          </c:tx>
          <c:spPr>
            <a:ln w="19050" cap="rnd" cmpd="sng" algn="ctr">
              <a:solidFill>
                <a:schemeClr val="accent1"/>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слушания!$B$3:$G$3</c:f>
              <c:strCache>
                <c:ptCount val="6"/>
                <c:pt idx="0">
                  <c:v>2007 г.</c:v>
                </c:pt>
                <c:pt idx="1">
                  <c:v>2009 г.</c:v>
                </c:pt>
                <c:pt idx="2">
                  <c:v>2012 г.</c:v>
                </c:pt>
                <c:pt idx="3">
                  <c:v>2015 г.</c:v>
                </c:pt>
                <c:pt idx="4">
                  <c:v>2018 г.</c:v>
                </c:pt>
                <c:pt idx="5">
                  <c:v>2020 г.</c:v>
                </c:pt>
              </c:strCache>
            </c:strRef>
          </c:cat>
          <c:val>
            <c:numRef>
              <c:f>слушания!$B$4:$G$4</c:f>
              <c:numCache>
                <c:formatCode>General</c:formatCode>
                <c:ptCount val="6"/>
                <c:pt idx="0">
                  <c:v>6</c:v>
                </c:pt>
                <c:pt idx="1">
                  <c:v>9</c:v>
                </c:pt>
                <c:pt idx="2">
                  <c:v>11</c:v>
                </c:pt>
                <c:pt idx="3">
                  <c:v>15</c:v>
                </c:pt>
                <c:pt idx="4">
                  <c:v>20</c:v>
                </c:pt>
                <c:pt idx="5">
                  <c:v>19</c:v>
                </c:pt>
              </c:numCache>
            </c:numRef>
          </c:val>
          <c:smooth val="0"/>
          <c:extLst>
            <c:ext xmlns:c16="http://schemas.microsoft.com/office/drawing/2014/chart" uri="{C3380CC4-5D6E-409C-BE32-E72D297353CC}">
              <c16:uniqueId val="{00000000-95CE-B543-AA69-E694156C3195}"/>
            </c:ext>
          </c:extLst>
        </c:ser>
        <c:dLbls>
          <c:showLegendKey val="0"/>
          <c:showVal val="0"/>
          <c:showCatName val="0"/>
          <c:showSerName val="0"/>
          <c:showPercent val="0"/>
          <c:showBubbleSize val="0"/>
        </c:dLbls>
        <c:smooth val="0"/>
        <c:axId val="346843592"/>
        <c:axId val="346843984"/>
      </c:lineChart>
      <c:catAx>
        <c:axId val="346843592"/>
        <c:scaling>
          <c:orientation val="minMax"/>
        </c:scaling>
        <c:delete val="0"/>
        <c:axPos val="b"/>
        <c:majorGridlines>
          <c:spPr>
            <a:ln w="6350" cap="flat" cmpd="sng" algn="ctr">
              <a:solidFill>
                <a:schemeClr val="tx1">
                  <a:tint val="75000"/>
                </a:schemeClr>
              </a:solidFill>
              <a:prstDash val="solid"/>
              <a:round/>
            </a:ln>
            <a:effectLst/>
          </c:spPr>
        </c:majorGridlines>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346843984"/>
        <c:crosses val="autoZero"/>
        <c:auto val="1"/>
        <c:lblAlgn val="ctr"/>
        <c:lblOffset val="100"/>
        <c:noMultiLvlLbl val="0"/>
      </c:catAx>
      <c:valAx>
        <c:axId val="346843984"/>
        <c:scaling>
          <c:orientation val="minMax"/>
        </c:scaling>
        <c:delete val="1"/>
        <c:axPos val="l"/>
        <c:numFmt formatCode="General" sourceLinked="1"/>
        <c:majorTickMark val="out"/>
        <c:minorTickMark val="none"/>
        <c:tickLblPos val="nextTo"/>
        <c:crossAx val="346843592"/>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82C3-DB5B-4C88-9DF4-684A0C53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6044</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Kumar Bekbolotov</dc:creator>
  <cp:lastModifiedBy>Nurgul Jamankulova</cp:lastModifiedBy>
  <cp:revision>3</cp:revision>
  <dcterms:created xsi:type="dcterms:W3CDTF">2022-05-25T08:11:00Z</dcterms:created>
  <dcterms:modified xsi:type="dcterms:W3CDTF">2022-05-25T08:25:00Z</dcterms:modified>
</cp:coreProperties>
</file>